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outlineLvl w:val="0"/>
        <w:rPr>
          <w:rFonts w:ascii="Arial" w:hAnsi="Arial" w:cs="Arial"/>
          <w:b/>
          <w:bCs/>
          <w:sz w:val="28"/>
        </w:rPr>
      </w:pPr>
      <w:bookmarkStart w:id="0" w:name="OLE_LINK4"/>
      <w:bookmarkStart w:id="1" w:name="OLE_LINK3"/>
      <w:r>
        <w:rPr>
          <w:rFonts w:ascii="Arial" w:hAnsi="Arial" w:cs="Arial"/>
          <w:b/>
          <w:bCs/>
          <w:sz w:val="28"/>
        </w:rPr>
        <w:t>3GPP TSG RAN WG1 #113</w:t>
      </w:r>
      <w:r>
        <w:rPr>
          <w:rFonts w:ascii="Arial" w:hAnsi="Arial" w:cs="Arial"/>
          <w:b/>
          <w:bCs/>
          <w:sz w:val="28"/>
        </w:rPr>
        <w:tab/>
      </w:r>
      <w:r>
        <w:rPr>
          <w:rFonts w:ascii="Arial" w:hAnsi="Arial" w:cs="Arial"/>
          <w:b/>
          <w:bCs/>
          <w:sz w:val="28"/>
        </w:rPr>
        <w:tab/>
      </w:r>
      <w:r>
        <w:rPr>
          <w:rFonts w:ascii="Arial" w:hAnsi="Arial" w:cs="Arial"/>
          <w:b/>
          <w:bCs/>
          <w:sz w:val="28"/>
        </w:rPr>
        <w:tab/>
      </w:r>
      <w:r>
        <w:rPr>
          <w:rFonts w:hint="eastAsia" w:ascii="Arial" w:hAnsi="Arial" w:cs="Arial"/>
          <w:b/>
          <w:bCs/>
          <w:sz w:val="28"/>
        </w:rPr>
        <w:t>R1-2305105</w:t>
      </w:r>
    </w:p>
    <w:p>
      <w:pPr>
        <w:tabs>
          <w:tab w:val="center" w:pos="4536"/>
          <w:tab w:val="right" w:pos="9072"/>
        </w:tabs>
        <w:outlineLvl w:val="0"/>
        <w:rPr>
          <w:rFonts w:ascii="Arial" w:hAnsi="Arial" w:eastAsia="MS Mincho" w:cs="Arial"/>
          <w:b/>
          <w:bCs/>
          <w:sz w:val="28"/>
          <w:lang w:eastAsia="ja-JP"/>
        </w:rPr>
      </w:pPr>
      <w:r>
        <w:rPr>
          <w:rFonts w:ascii="Arial" w:hAnsi="Arial" w:eastAsia="MS Mincho" w:cs="Arial"/>
          <w:b/>
          <w:bCs/>
          <w:sz w:val="28"/>
          <w:lang w:eastAsia="ja-JP"/>
        </w:rPr>
        <w:t>Incheon, Korea, May 22</w:t>
      </w:r>
      <w:r>
        <w:rPr>
          <w:rFonts w:ascii="Arial" w:hAnsi="Arial" w:eastAsia="MS Mincho" w:cs="Arial"/>
          <w:b/>
          <w:bCs/>
          <w:sz w:val="28"/>
          <w:vertAlign w:val="superscript"/>
          <w:lang w:eastAsia="ja-JP"/>
        </w:rPr>
        <w:t>nd</w:t>
      </w:r>
      <w:r>
        <w:rPr>
          <w:rFonts w:ascii="Arial" w:hAnsi="Arial" w:eastAsia="MS Mincho" w:cs="Arial"/>
          <w:b/>
          <w:bCs/>
          <w:sz w:val="28"/>
          <w:lang w:eastAsia="ja-JP"/>
        </w:rPr>
        <w:t xml:space="preserve"> – May 26</w:t>
      </w:r>
      <w:r>
        <w:rPr>
          <w:rFonts w:ascii="Arial" w:hAnsi="Arial" w:eastAsia="MS Mincho" w:cs="Arial"/>
          <w:b/>
          <w:bCs/>
          <w:sz w:val="28"/>
          <w:vertAlign w:val="superscript"/>
          <w:lang w:eastAsia="ja-JP"/>
        </w:rPr>
        <w:t>th</w:t>
      </w:r>
      <w:r>
        <w:rPr>
          <w:rFonts w:ascii="Arial" w:hAnsi="Arial" w:eastAsia="MS Mincho" w:cs="Arial"/>
          <w:b/>
          <w:bCs/>
          <w:sz w:val="28"/>
          <w:lang w:eastAsia="ja-JP"/>
        </w:rPr>
        <w:t>, 2023</w:t>
      </w:r>
    </w:p>
    <w:p>
      <w:pPr>
        <w:pStyle w:val="105"/>
        <w:spacing w:after="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5"/>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Discussion on further reduced UE complexity</w:t>
      </w:r>
    </w:p>
    <w:p>
      <w:pPr>
        <w:pStyle w:val="105"/>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9.6.1</w:t>
      </w:r>
    </w:p>
    <w:p>
      <w:pPr>
        <w:pStyle w:val="105"/>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6"/>
        </w:numPr>
        <w:ind w:left="0" w:firstLine="0"/>
        <w:rPr>
          <w:rFonts w:ascii="Times New Roman" w:hAnsi="Times New Roman"/>
        </w:rPr>
      </w:pPr>
      <w:bookmarkStart w:id="4" w:name="_Toc120549591"/>
      <w:r>
        <w:rPr>
          <w:rFonts w:ascii="Times New Roman" w:hAnsi="Times New Roman"/>
        </w:rPr>
        <w:t>Introduction</w:t>
      </w:r>
      <w:bookmarkEnd w:id="4"/>
    </w:p>
    <w:p>
      <w:pPr>
        <w:spacing w:before="0" w:after="120"/>
        <w:jc w:val="both"/>
        <w:rPr>
          <w:rFonts w:hint="default"/>
          <w:lang w:val="en-US"/>
        </w:rPr>
      </w:pPr>
      <w:r>
        <w:t xml:space="preserve">In </w:t>
      </w:r>
      <w:r>
        <w:rPr>
          <w:rFonts w:eastAsia="Yu Mincho"/>
          <w:bCs/>
          <w:iCs/>
        </w:rPr>
        <w:t>RAN</w:t>
      </w:r>
      <w:r>
        <w:rPr>
          <w:rFonts w:hint="default" w:eastAsia="Yu Mincho"/>
          <w:bCs/>
          <w:iCs/>
          <w:lang w:val="en-US"/>
        </w:rPr>
        <w:t>1#11</w:t>
      </w:r>
      <w:r>
        <w:rPr>
          <w:rFonts w:hint="eastAsia"/>
          <w:bCs/>
          <w:iCs/>
          <w:lang w:val="en-US" w:eastAsia="zh-CN"/>
        </w:rPr>
        <w:t>2b</w:t>
      </w:r>
      <w:r>
        <w:rPr>
          <w:rFonts w:hint="default" w:eastAsia="Yu Mincho"/>
          <w:bCs/>
          <w:iCs/>
          <w:lang w:val="en-US"/>
        </w:rPr>
        <w:t xml:space="preserve"> </w:t>
      </w:r>
      <w:r>
        <w:t xml:space="preserve">meeting, </w:t>
      </w:r>
      <w:r>
        <w:rPr>
          <w:rFonts w:hint="default" w:eastAsia="Microsoft YaHei UI"/>
          <w:color w:val="000000"/>
          <w:lang w:val="en-US" w:eastAsia="zh-CN"/>
        </w:rPr>
        <w:t>the following agreements about UE complexity reduction were agreed[1]</w:t>
      </w:r>
      <w:r>
        <w:t xml:space="preserv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eastAsia" w:eastAsia="等线"/>
                <w:b w:val="0"/>
                <w:bCs/>
                <w:kern w:val="2"/>
                <w:sz w:val="20"/>
                <w:szCs w:val="20"/>
                <w:highlight w:val="green"/>
                <w:lang w:val="en-US" w:eastAsia="zh-CN"/>
              </w:rPr>
            </w:pPr>
            <w:r>
              <w:rPr>
                <w:rFonts w:hint="eastAsia" w:eastAsia="等线"/>
                <w:b w:val="0"/>
                <w:bCs/>
                <w:kern w:val="2"/>
                <w:sz w:val="20"/>
                <w:szCs w:val="20"/>
                <w:highlight w:val="green"/>
                <w:lang w:val="en-US" w:eastAsia="zh-CN"/>
              </w:rPr>
              <w:t>A</w:t>
            </w:r>
            <w:r>
              <w:rPr>
                <w:rFonts w:hint="default" w:eastAsia="等线"/>
                <w:b w:val="0"/>
                <w:bCs/>
                <w:kern w:val="2"/>
                <w:sz w:val="20"/>
                <w:szCs w:val="20"/>
                <w:highlight w:val="green"/>
                <w:lang w:val="en-US" w:eastAsia="zh-CN"/>
              </w:rPr>
              <w:t>greement</w:t>
            </w:r>
          </w:p>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b w:val="0"/>
                <w:bCs/>
                <w:kern w:val="2"/>
                <w:sz w:val="20"/>
                <w:szCs w:val="20"/>
                <w:lang w:val="en-US"/>
              </w:rPr>
            </w:pPr>
            <w:r>
              <w:rPr>
                <w:rFonts w:hint="default"/>
                <w:b w:val="0"/>
                <w:bCs/>
                <w:kern w:val="2"/>
                <w:sz w:val="20"/>
                <w:szCs w:val="20"/>
                <w:lang w:val="en-US"/>
              </w:rPr>
              <w:t>Confirm the following working assumption by assuming that Msg3 indication is available</w:t>
            </w:r>
          </w:p>
          <w:p>
            <w:pPr>
              <w:keepNext w:val="0"/>
              <w:keepLines w:val="0"/>
              <w:widowControl/>
              <w:suppressLineNumbers w:val="0"/>
              <w:overflowPunct w:val="0"/>
              <w:autoSpaceDE w:val="0"/>
              <w:autoSpaceDN w:val="0"/>
              <w:adjustRightInd w:val="0"/>
              <w:spacing w:beforeAutospacing="0" w:afterAutospacing="0"/>
              <w:ind w:left="0" w:right="0"/>
              <w:textAlignment w:val="baseline"/>
              <w:rPr>
                <w:rFonts w:hint="eastAsia" w:eastAsia="等线"/>
                <w:b w:val="0"/>
                <w:bCs/>
                <w:kern w:val="2"/>
                <w:sz w:val="20"/>
                <w:szCs w:val="20"/>
                <w:highlight w:val="darkYellow"/>
                <w:lang w:val="en-US" w:eastAsia="zh-CN"/>
              </w:rPr>
            </w:pPr>
            <w:r>
              <w:rPr>
                <w:rFonts w:hint="eastAsia" w:eastAsia="等线"/>
                <w:b w:val="0"/>
                <w:bCs/>
                <w:kern w:val="2"/>
                <w:sz w:val="20"/>
                <w:szCs w:val="20"/>
                <w:highlight w:val="darkYellow"/>
                <w:lang w:val="en-US" w:eastAsia="zh-CN"/>
              </w:rPr>
              <w:t>W</w:t>
            </w:r>
            <w:r>
              <w:rPr>
                <w:rFonts w:hint="default" w:eastAsia="等线"/>
                <w:b w:val="0"/>
                <w:bCs/>
                <w:kern w:val="2"/>
                <w:sz w:val="20"/>
                <w:szCs w:val="20"/>
                <w:highlight w:val="darkYellow"/>
                <w:lang w:val="en-US" w:eastAsia="zh-CN"/>
              </w:rPr>
              <w:t>orking Assumption</w:t>
            </w:r>
          </w:p>
          <w:p>
            <w:pPr>
              <w:pStyle w:val="135"/>
              <w:keepNext w:val="0"/>
              <w:keepLines w:val="0"/>
              <w:widowControl/>
              <w:numPr>
                <w:ilvl w:val="0"/>
                <w:numId w:val="7"/>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ascii="Times New Roman" w:hAnsi="Times New Roman"/>
                <w:b w:val="0"/>
                <w:bCs/>
                <w:kern w:val="2"/>
                <w:sz w:val="20"/>
                <w:szCs w:val="20"/>
                <w:lang w:val="en-US"/>
              </w:rPr>
            </w:pPr>
            <w:r>
              <w:rPr>
                <w:rFonts w:hint="default" w:ascii="Times New Roman" w:hAnsi="Times New Roman"/>
                <w:b w:val="0"/>
                <w:bCs/>
                <w:kern w:val="2"/>
                <w:sz w:val="20"/>
                <w:szCs w:val="20"/>
                <w:lang w:val="en-US"/>
              </w:rPr>
              <w:t>For UE BB complexity reduction, a UE is able to receive a Msg4 PDSCH resource allocation spanning a bandwidth of more than ~5 MHz per slot.</w:t>
            </w:r>
          </w:p>
          <w:p>
            <w:pPr>
              <w:pStyle w:val="135"/>
              <w:keepNext w:val="0"/>
              <w:keepLines w:val="0"/>
              <w:widowControl/>
              <w:numPr>
                <w:ilvl w:val="1"/>
                <w:numId w:val="7"/>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ascii="Times New Roman" w:hAnsi="Times New Roman"/>
                <w:b w:val="0"/>
                <w:bCs/>
                <w:kern w:val="2"/>
                <w:sz w:val="20"/>
                <w:szCs w:val="20"/>
                <w:lang w:val="en-US"/>
              </w:rPr>
            </w:pPr>
            <w:r>
              <w:rPr>
                <w:rFonts w:hint="default" w:ascii="Times New Roman" w:hAnsi="Times New Roman"/>
                <w:b w:val="0"/>
                <w:bCs/>
                <w:kern w:val="2"/>
                <w:sz w:val="20"/>
                <w:szCs w:val="20"/>
                <w:lang w:val="en-US"/>
              </w:rPr>
              <w:t>The UE is not required to process a Msg4 PDSCH with a larger number of PRBs than 25 PRBs for 15 kHz SCS and 12 PRBs for 30 kHz SCS.</w:t>
            </w:r>
          </w:p>
          <w:p>
            <w:pPr>
              <w:keepNext w:val="0"/>
              <w:keepLines w:val="0"/>
              <w:widowControl/>
              <w:suppressLineNumbers w:val="0"/>
              <w:tabs>
                <w:tab w:val="left" w:pos="720"/>
              </w:tabs>
              <w:overflowPunct w:val="0"/>
              <w:autoSpaceDE w:val="0"/>
              <w:autoSpaceDN w:val="0"/>
              <w:adjustRightInd w:val="0"/>
              <w:spacing w:beforeAutospacing="0" w:afterAutospacing="0"/>
              <w:ind w:left="0" w:right="0"/>
              <w:textAlignment w:val="baseline"/>
              <w:rPr>
                <w:rFonts w:hint="default"/>
                <w:b w:val="0"/>
                <w:bCs/>
                <w:color w:val="000000"/>
                <w:kern w:val="2"/>
                <w:sz w:val="20"/>
                <w:szCs w:val="20"/>
                <w:highlight w:val="yellow"/>
                <w:lang w:val="en-US"/>
              </w:rPr>
            </w:pPr>
          </w:p>
          <w:p>
            <w:pPr>
              <w:keepNext w:val="0"/>
              <w:keepLines w:val="0"/>
              <w:widowControl/>
              <w:suppressLineNumbers w:val="0"/>
              <w:tabs>
                <w:tab w:val="left" w:pos="720"/>
              </w:tabs>
              <w:overflowPunct w:val="0"/>
              <w:autoSpaceDE w:val="0"/>
              <w:autoSpaceDN w:val="0"/>
              <w:adjustRightInd w:val="0"/>
              <w:spacing w:beforeAutospacing="0" w:afterAutospacing="0"/>
              <w:ind w:left="0" w:right="0"/>
              <w:textAlignment w:val="baseline"/>
              <w:rPr>
                <w:rFonts w:hint="default"/>
                <w:b w:val="0"/>
                <w:bCs/>
                <w:color w:val="000000"/>
                <w:kern w:val="2"/>
                <w:sz w:val="20"/>
                <w:szCs w:val="20"/>
                <w:highlight w:val="green"/>
                <w:lang w:val="en-US"/>
              </w:rPr>
            </w:pPr>
            <w:r>
              <w:rPr>
                <w:rFonts w:hint="eastAsia"/>
                <w:b w:val="0"/>
                <w:bCs/>
                <w:color w:val="000000"/>
                <w:kern w:val="2"/>
                <w:sz w:val="20"/>
                <w:szCs w:val="20"/>
                <w:highlight w:val="green"/>
                <w:lang w:val="en-US"/>
              </w:rPr>
              <w:t>Agreement</w:t>
            </w:r>
          </w:p>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eastAsia="Calibri"/>
                <w:b w:val="0"/>
                <w:bCs/>
                <w:kern w:val="2"/>
                <w:sz w:val="20"/>
                <w:szCs w:val="20"/>
                <w:lang w:val="en-US"/>
              </w:rPr>
            </w:pPr>
            <w:r>
              <w:rPr>
                <w:rFonts w:hint="default" w:eastAsia="Calibri"/>
                <w:b w:val="0"/>
                <w:bCs/>
                <w:kern w:val="2"/>
                <w:sz w:val="20"/>
                <w:szCs w:val="20"/>
                <w:lang w:val="en-US"/>
              </w:rPr>
              <w:t>Update the agreements for SI PDSCH with the clarification as follows:</w:t>
            </w:r>
          </w:p>
          <w:p>
            <w:pPr>
              <w:pStyle w:val="135"/>
              <w:keepNext w:val="0"/>
              <w:keepLines w:val="0"/>
              <w:widowControl/>
              <w:numPr>
                <w:ilvl w:val="0"/>
                <w:numId w:val="8"/>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ascii="Times New Roman" w:hAnsi="Times New Roman" w:eastAsia="Microsoft YaHei UI"/>
                <w:b w:val="0"/>
                <w:bCs/>
                <w:kern w:val="2"/>
                <w:sz w:val="20"/>
                <w:szCs w:val="20"/>
                <w:lang w:val="en-US" w:eastAsia="zh-CN"/>
              </w:rPr>
            </w:pPr>
            <w:r>
              <w:rPr>
                <w:rFonts w:hint="default" w:ascii="Times New Roman" w:hAnsi="Times New Roman" w:eastAsia="Microsoft YaHei UI"/>
                <w:b w:val="0"/>
                <w:bCs/>
                <w:kern w:val="2"/>
                <w:sz w:val="20"/>
                <w:szCs w:val="20"/>
                <w:lang w:val="en-US" w:eastAsia="zh-CN"/>
              </w:rPr>
              <w:t>For UE BB bandwidth reduction, for SIB1 (PDSCH),</w:t>
            </w:r>
          </w:p>
          <w:p>
            <w:pPr>
              <w:pStyle w:val="135"/>
              <w:keepNext w:val="0"/>
              <w:keepLines w:val="0"/>
              <w:widowControl/>
              <w:numPr>
                <w:ilvl w:val="1"/>
                <w:numId w:val="8"/>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ascii="Times New Roman" w:hAnsi="Times New Roman" w:eastAsia="Microsoft YaHei UI"/>
                <w:b w:val="0"/>
                <w:bCs/>
                <w:color w:val="auto"/>
                <w:kern w:val="2"/>
                <w:sz w:val="20"/>
                <w:szCs w:val="20"/>
                <w:u w:val="none"/>
                <w:lang w:val="en-US" w:eastAsia="zh-CN"/>
              </w:rPr>
            </w:pPr>
            <w:r>
              <w:rPr>
                <w:rFonts w:hint="default" w:ascii="Times New Roman" w:hAnsi="Times New Roman" w:eastAsia="Microsoft YaHei UI"/>
                <w:b w:val="0"/>
                <w:bCs/>
                <w:kern w:val="2"/>
                <w:sz w:val="20"/>
                <w:szCs w:val="20"/>
                <w:lang w:val="en-US" w:eastAsia="zh-CN"/>
              </w:rPr>
              <w:t>Allow the scheduling of SIB1 to be larger than 5 MHz (as in leg</w:t>
            </w:r>
            <w:r>
              <w:rPr>
                <w:rFonts w:hint="default" w:ascii="Times New Roman" w:hAnsi="Times New Roman" w:eastAsia="Microsoft YaHei UI"/>
                <w:b w:val="0"/>
                <w:bCs/>
                <w:color w:val="auto"/>
                <w:kern w:val="2"/>
                <w:sz w:val="20"/>
                <w:szCs w:val="20"/>
                <w:u w:val="none"/>
                <w:lang w:val="en-US" w:eastAsia="zh-CN"/>
              </w:rPr>
              <w:t>acy operation). The scheduling of SIB1 PDSCH is allowed to be larger than 25 PRBs for 15 kHz SCS and 12 PRBs for 30 kHz SCS.</w:t>
            </w:r>
          </w:p>
          <w:p>
            <w:pPr>
              <w:pStyle w:val="135"/>
              <w:keepNext w:val="0"/>
              <w:keepLines w:val="0"/>
              <w:widowControl/>
              <w:numPr>
                <w:ilvl w:val="0"/>
                <w:numId w:val="8"/>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ascii="Times New Roman" w:hAnsi="Times New Roman" w:eastAsia="Microsoft YaHei UI"/>
                <w:b w:val="0"/>
                <w:bCs/>
                <w:color w:val="auto"/>
                <w:kern w:val="2"/>
                <w:sz w:val="20"/>
                <w:szCs w:val="20"/>
                <w:u w:val="none"/>
                <w:lang w:val="en-US" w:eastAsia="zh-CN"/>
              </w:rPr>
            </w:pPr>
            <w:r>
              <w:rPr>
                <w:rFonts w:hint="default" w:ascii="Times New Roman" w:hAnsi="Times New Roman" w:eastAsia="Microsoft YaHei UI"/>
                <w:b w:val="0"/>
                <w:bCs/>
                <w:color w:val="auto"/>
                <w:kern w:val="2"/>
                <w:sz w:val="20"/>
                <w:szCs w:val="20"/>
                <w:u w:val="none"/>
                <w:lang w:val="en-US" w:eastAsia="zh-CN"/>
              </w:rPr>
              <w:t>For UE BB bandwidth reduction, for broadcast OSI (PDSCH),</w:t>
            </w:r>
          </w:p>
          <w:p>
            <w:pPr>
              <w:pStyle w:val="135"/>
              <w:keepNext w:val="0"/>
              <w:keepLines w:val="0"/>
              <w:widowControl/>
              <w:numPr>
                <w:ilvl w:val="1"/>
                <w:numId w:val="8"/>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ascii="Times New Roman" w:hAnsi="Times New Roman" w:eastAsia="Microsoft YaHei UI"/>
                <w:b w:val="0"/>
                <w:bCs/>
                <w:color w:val="auto"/>
                <w:kern w:val="2"/>
                <w:sz w:val="20"/>
                <w:szCs w:val="20"/>
                <w:u w:val="none"/>
                <w:lang w:val="en-US" w:eastAsia="zh-CN"/>
              </w:rPr>
            </w:pPr>
            <w:r>
              <w:rPr>
                <w:rFonts w:hint="default" w:ascii="Times New Roman" w:hAnsi="Times New Roman" w:eastAsia="Microsoft YaHei UI"/>
                <w:b w:val="0"/>
                <w:bCs/>
                <w:color w:val="auto"/>
                <w:kern w:val="2"/>
                <w:sz w:val="20"/>
                <w:szCs w:val="20"/>
                <w:u w:val="none"/>
                <w:lang w:val="en-US" w:eastAsia="zh-CN"/>
              </w:rPr>
              <w:t>Allow the scheduling of broadcast OSI (PDSCH) to be larger than 5 MHz (as in legacy operation). The scheduling of OSI PDSCH is allowed to be larger than 25 PRBs for 15 kHz SCS and 12 PRBs for 30 kHz SCS.</w:t>
            </w:r>
          </w:p>
          <w:p>
            <w:pPr>
              <w:pStyle w:val="135"/>
              <w:keepNext w:val="0"/>
              <w:keepLines w:val="0"/>
              <w:widowControl/>
              <w:suppressLineNumbers w:val="0"/>
              <w:overflowPunct w:val="0"/>
              <w:autoSpaceDE w:val="0"/>
              <w:autoSpaceDN w:val="0"/>
              <w:adjustRightInd w:val="0"/>
              <w:spacing w:beforeAutospacing="0" w:after="180" w:afterAutospacing="0" w:line="252" w:lineRule="auto"/>
              <w:ind w:left="1080" w:leftChars="0" w:right="0"/>
              <w:contextualSpacing/>
              <w:textAlignment w:val="baseline"/>
              <w:rPr>
                <w:rFonts w:hint="default" w:ascii="Times New Roman" w:hAnsi="Times New Roman" w:eastAsia="Microsoft YaHei UI"/>
                <w:b w:val="0"/>
                <w:bCs/>
                <w:color w:val="auto"/>
                <w:kern w:val="2"/>
                <w:sz w:val="20"/>
                <w:szCs w:val="20"/>
                <w:u w:val="none"/>
                <w:lang w:val="en-US" w:eastAsia="zh-CN"/>
              </w:rPr>
            </w:pPr>
          </w:p>
          <w:p>
            <w:pPr>
              <w:pStyle w:val="135"/>
              <w:keepNext w:val="0"/>
              <w:keepLines w:val="0"/>
              <w:widowControl/>
              <w:suppressLineNumbers w:val="0"/>
              <w:overflowPunct w:val="0"/>
              <w:autoSpaceDE w:val="0"/>
              <w:autoSpaceDN w:val="0"/>
              <w:adjustRightInd w:val="0"/>
              <w:spacing w:beforeAutospacing="0" w:after="180" w:afterAutospacing="0" w:line="252" w:lineRule="auto"/>
              <w:ind w:left="1080" w:leftChars="0" w:right="0"/>
              <w:contextualSpacing/>
              <w:textAlignment w:val="baseline"/>
              <w:rPr>
                <w:rFonts w:hint="default" w:ascii="Arial" w:hAnsi="Arial" w:cs="Arial"/>
                <w:b w:val="0"/>
                <w:bCs/>
                <w:kern w:val="2"/>
                <w:sz w:val="20"/>
                <w:szCs w:val="20"/>
                <w:highlight w:val="yellow"/>
                <w:lang w:val="en-US"/>
              </w:rPr>
            </w:pPr>
          </w:p>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eastAsia="等线"/>
                <w:b w:val="0"/>
                <w:bCs/>
                <w:kern w:val="2"/>
                <w:sz w:val="20"/>
                <w:szCs w:val="20"/>
                <w:highlight w:val="green"/>
                <w:lang w:eastAsia="zh-CN"/>
              </w:rPr>
            </w:pPr>
            <w:r>
              <w:rPr>
                <w:rFonts w:hint="eastAsia" w:eastAsia="等线"/>
                <w:b w:val="0"/>
                <w:bCs/>
                <w:kern w:val="2"/>
                <w:sz w:val="20"/>
                <w:szCs w:val="20"/>
                <w:highlight w:val="green"/>
                <w:lang w:eastAsia="zh-CN"/>
              </w:rPr>
              <w:t>A</w:t>
            </w:r>
            <w:r>
              <w:rPr>
                <w:rFonts w:hint="default" w:eastAsia="等线"/>
                <w:b w:val="0"/>
                <w:bCs/>
                <w:kern w:val="2"/>
                <w:sz w:val="20"/>
                <w:szCs w:val="20"/>
                <w:highlight w:val="green"/>
                <w:lang w:eastAsia="zh-CN"/>
              </w:rPr>
              <w:t>greement</w:t>
            </w:r>
          </w:p>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b w:val="0"/>
                <w:bCs/>
                <w:kern w:val="2"/>
                <w:sz w:val="20"/>
                <w:szCs w:val="20"/>
                <w:highlight w:val="none"/>
              </w:rPr>
            </w:pPr>
            <w:r>
              <w:rPr>
                <w:rFonts w:hint="default"/>
                <w:b w:val="0"/>
                <w:bCs/>
                <w:kern w:val="2"/>
                <w:sz w:val="20"/>
                <w:szCs w:val="20"/>
              </w:rPr>
              <w:t>[Draft] LS R1-23042</w:t>
            </w:r>
            <w:r>
              <w:rPr>
                <w:rFonts w:hint="default"/>
                <w:b w:val="0"/>
                <w:bCs/>
                <w:kern w:val="2"/>
                <w:sz w:val="20"/>
                <w:szCs w:val="20"/>
                <w:highlight w:val="none"/>
              </w:rPr>
              <w:t>58 is endorsed in principle with changing “to specify” to “to consider”.</w:t>
            </w:r>
          </w:p>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eastAsia="等线"/>
                <w:b w:val="0"/>
                <w:bCs/>
                <w:kern w:val="2"/>
                <w:sz w:val="20"/>
                <w:szCs w:val="20"/>
                <w:lang w:eastAsia="zh-CN"/>
              </w:rPr>
            </w:pPr>
            <w:r>
              <w:rPr>
                <w:rFonts w:hint="default" w:eastAsia="等线"/>
                <w:b w:val="0"/>
                <w:bCs/>
                <w:kern w:val="2"/>
                <w:sz w:val="20"/>
                <w:szCs w:val="20"/>
                <w:highlight w:val="none"/>
                <w:lang w:eastAsia="zh-CN"/>
              </w:rPr>
              <w:t>Final LS R1-230xxxx is end</w:t>
            </w:r>
            <w:r>
              <w:rPr>
                <w:rFonts w:hint="default" w:eastAsia="等线"/>
                <w:b w:val="0"/>
                <w:bCs/>
                <w:kern w:val="2"/>
                <w:sz w:val="20"/>
                <w:szCs w:val="20"/>
                <w:lang w:eastAsia="zh-CN"/>
              </w:rPr>
              <w:t>orsed</w:t>
            </w:r>
          </w:p>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eastAsia="等线"/>
                <w:b w:val="0"/>
                <w:bCs/>
                <w:kern w:val="2"/>
                <w:sz w:val="20"/>
                <w:szCs w:val="20"/>
                <w:lang w:eastAsia="zh-CN"/>
              </w:rPr>
            </w:pPr>
          </w:p>
          <w:p>
            <w:pPr>
              <w:keepNext w:val="0"/>
              <w:keepLines w:val="0"/>
              <w:widowControl/>
              <w:suppressLineNumbers w:val="0"/>
              <w:overflowPunct w:val="0"/>
              <w:autoSpaceDE w:val="0"/>
              <w:autoSpaceDN w:val="0"/>
              <w:adjustRightInd w:val="0"/>
              <w:spacing w:beforeAutospacing="0" w:afterAutospacing="0"/>
              <w:ind w:left="0" w:right="0"/>
              <w:textAlignment w:val="baseline"/>
              <w:rPr>
                <w:rFonts w:hint="eastAsia" w:eastAsia="等线"/>
                <w:b w:val="0"/>
                <w:bCs/>
                <w:kern w:val="2"/>
                <w:sz w:val="20"/>
                <w:szCs w:val="20"/>
                <w:highlight w:val="green"/>
                <w:lang w:val="en-US" w:eastAsia="zh-CN"/>
              </w:rPr>
            </w:pPr>
            <w:r>
              <w:rPr>
                <w:rFonts w:hint="eastAsia" w:eastAsia="等线"/>
                <w:b w:val="0"/>
                <w:bCs/>
                <w:kern w:val="2"/>
                <w:sz w:val="20"/>
                <w:szCs w:val="20"/>
                <w:highlight w:val="green"/>
                <w:lang w:val="en-US" w:eastAsia="zh-CN"/>
              </w:rPr>
              <w:t>A</w:t>
            </w:r>
            <w:r>
              <w:rPr>
                <w:rFonts w:hint="default" w:eastAsia="等线"/>
                <w:b w:val="0"/>
                <w:bCs/>
                <w:kern w:val="2"/>
                <w:sz w:val="20"/>
                <w:szCs w:val="20"/>
                <w:highlight w:val="green"/>
                <w:lang w:val="en-US" w:eastAsia="zh-CN"/>
              </w:rPr>
              <w:t>greement</w:t>
            </w:r>
          </w:p>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b w:val="0"/>
                <w:bCs/>
                <w:kern w:val="2"/>
                <w:sz w:val="20"/>
                <w:szCs w:val="20"/>
                <w:lang w:val="en-US"/>
              </w:rPr>
            </w:pPr>
            <w:r>
              <w:rPr>
                <w:rFonts w:hint="default"/>
                <w:b w:val="0"/>
                <w:bCs/>
                <w:kern w:val="2"/>
                <w:sz w:val="20"/>
                <w:szCs w:val="20"/>
                <w:lang w:val="en-US"/>
              </w:rPr>
              <w:t>Down-select one among the following options in RAN1#113:</w:t>
            </w:r>
          </w:p>
          <w:p>
            <w:pPr>
              <w:pStyle w:val="135"/>
              <w:keepNext w:val="0"/>
              <w:keepLines w:val="0"/>
              <w:widowControl/>
              <w:numPr>
                <w:ilvl w:val="0"/>
                <w:numId w:val="9"/>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ascii="Times New Roman" w:hAnsi="Times New Roman"/>
                <w:b w:val="0"/>
                <w:bCs/>
                <w:kern w:val="2"/>
                <w:sz w:val="20"/>
                <w:szCs w:val="20"/>
                <w:lang w:val="en-US"/>
              </w:rPr>
            </w:pPr>
            <w:r>
              <w:rPr>
                <w:rFonts w:hint="default" w:ascii="Times New Roman" w:hAnsi="Times New Roman"/>
                <w:b w:val="0"/>
                <w:bCs/>
                <w:kern w:val="2"/>
                <w:sz w:val="20"/>
                <w:szCs w:val="20"/>
                <w:lang w:val="en-US"/>
              </w:rPr>
              <w:t>Option 1:</w:t>
            </w:r>
          </w:p>
          <w:p>
            <w:pPr>
              <w:pStyle w:val="135"/>
              <w:keepNext w:val="0"/>
              <w:keepLines w:val="0"/>
              <w:widowControl/>
              <w:numPr>
                <w:ilvl w:val="1"/>
                <w:numId w:val="10"/>
              </w:numPr>
              <w:suppressLineNumbers w:val="0"/>
              <w:tabs>
                <w:tab w:val="left" w:pos="720"/>
              </w:tabs>
              <w:overflowPunct w:val="0"/>
              <w:autoSpaceDE w:val="0"/>
              <w:autoSpaceDN w:val="0"/>
              <w:adjustRightInd w:val="0"/>
              <w:spacing w:beforeAutospacing="0" w:afterAutospacing="0"/>
              <w:ind w:leftChars="0" w:right="0"/>
              <w:contextualSpacing/>
              <w:textAlignment w:val="baseline"/>
              <w:rPr>
                <w:rFonts w:hint="default" w:ascii="Times New Roman" w:hAnsi="Times New Roman"/>
                <w:b w:val="0"/>
                <w:bCs/>
                <w:color w:val="auto"/>
                <w:kern w:val="2"/>
                <w:sz w:val="20"/>
                <w:szCs w:val="20"/>
                <w:u w:val="none"/>
                <w:lang w:val="en-US" w:eastAsia="en-US"/>
              </w:rPr>
            </w:pPr>
            <w:r>
              <w:rPr>
                <w:rFonts w:hint="default" w:ascii="Times New Roman" w:hAnsi="Times New Roman" w:eastAsia="等线"/>
                <w:b w:val="0"/>
                <w:bCs/>
                <w:kern w:val="2"/>
                <w:sz w:val="20"/>
                <w:szCs w:val="20"/>
                <w:lang w:val="en-US" w:eastAsia="zh-CN"/>
              </w:rPr>
              <w:t>For the “</w:t>
            </w:r>
            <w:r>
              <w:rPr>
                <w:rFonts w:hint="default" w:ascii="Times New Roman" w:hAnsi="Times New Roman" w:eastAsia="等线"/>
                <w:b w:val="0"/>
                <w:bCs/>
                <w:color w:val="auto"/>
                <w:kern w:val="2"/>
                <w:sz w:val="20"/>
                <w:szCs w:val="20"/>
                <w:u w:val="none"/>
                <w:lang w:val="en-US" w:eastAsia="zh-CN"/>
              </w:rPr>
              <w:t>FFS: value(s) of X”</w:t>
            </w:r>
            <w:r>
              <w:rPr>
                <w:rFonts w:hint="default" w:ascii="Times New Roman" w:hAnsi="Times New Roman"/>
                <w:b w:val="0"/>
                <w:bCs/>
                <w:color w:val="auto"/>
                <w:kern w:val="2"/>
                <w:sz w:val="20"/>
                <w:szCs w:val="20"/>
                <w:u w:val="none"/>
                <w:lang w:val="en-US"/>
              </w:rPr>
              <w:t>,</w:t>
            </w:r>
          </w:p>
          <w:p>
            <w:pPr>
              <w:pStyle w:val="135"/>
              <w:keepNext w:val="0"/>
              <w:keepLines w:val="0"/>
              <w:widowControl/>
              <w:numPr>
                <w:ilvl w:val="2"/>
                <w:numId w:val="10"/>
              </w:numPr>
              <w:suppressLineNumbers w:val="0"/>
              <w:tabs>
                <w:tab w:val="left" w:pos="720"/>
              </w:tabs>
              <w:overflowPunct w:val="0"/>
              <w:autoSpaceDE w:val="0"/>
              <w:autoSpaceDN w:val="0"/>
              <w:adjustRightInd w:val="0"/>
              <w:spacing w:beforeAutospacing="0" w:afterAutospacing="0"/>
              <w:ind w:leftChars="0" w:right="0"/>
              <w:contextualSpacing/>
              <w:textAlignment w:val="baseline"/>
              <w:rPr>
                <w:rFonts w:hint="default" w:ascii="Times New Roman" w:hAnsi="Times New Roman"/>
                <w:b w:val="0"/>
                <w:bCs/>
                <w:color w:val="auto"/>
                <w:kern w:val="2"/>
                <w:sz w:val="20"/>
                <w:szCs w:val="20"/>
                <w:u w:val="none"/>
                <w:lang w:val="en-US" w:eastAsia="en-US"/>
              </w:rPr>
            </w:pPr>
            <w:r>
              <w:rPr>
                <w:rFonts w:hint="default" w:ascii="Times New Roman" w:hAnsi="Times New Roman" w:eastAsia="MS PGothic"/>
                <w:b w:val="0"/>
                <w:bCs/>
                <w:color w:val="auto"/>
                <w:kern w:val="2"/>
                <w:sz w:val="20"/>
                <w:szCs w:val="20"/>
                <w:u w:val="none"/>
                <w:lang w:val="en-US"/>
              </w:rPr>
              <w:t>X = 0.5/0.25 ms for 15/30 kHz SCS</w:t>
            </w:r>
          </w:p>
          <w:p>
            <w:pPr>
              <w:pStyle w:val="135"/>
              <w:keepNext w:val="0"/>
              <w:keepLines w:val="0"/>
              <w:widowControl/>
              <w:numPr>
                <w:ilvl w:val="2"/>
                <w:numId w:val="10"/>
              </w:numPr>
              <w:suppressLineNumbers w:val="0"/>
              <w:tabs>
                <w:tab w:val="left" w:pos="720"/>
              </w:tabs>
              <w:overflowPunct w:val="0"/>
              <w:autoSpaceDE w:val="0"/>
              <w:autoSpaceDN w:val="0"/>
              <w:adjustRightInd w:val="0"/>
              <w:spacing w:beforeAutospacing="0" w:afterAutospacing="0"/>
              <w:ind w:leftChars="0" w:right="0"/>
              <w:contextualSpacing/>
              <w:textAlignment w:val="baseline"/>
              <w:rPr>
                <w:rFonts w:hint="default" w:ascii="Times New Roman" w:hAnsi="Times New Roman" w:eastAsia="等线"/>
                <w:b w:val="0"/>
                <w:bCs/>
                <w:color w:val="auto"/>
                <w:kern w:val="2"/>
                <w:sz w:val="20"/>
                <w:szCs w:val="20"/>
                <w:u w:val="none"/>
                <w:lang w:val="en-US" w:eastAsia="zh-CN"/>
              </w:rPr>
            </w:pPr>
            <w:r>
              <w:rPr>
                <w:rFonts w:hint="default" w:ascii="Times New Roman" w:hAnsi="Times New Roman" w:eastAsia="等线"/>
                <w:b w:val="0"/>
                <w:bCs/>
                <w:color w:val="auto"/>
                <w:kern w:val="2"/>
                <w:sz w:val="20"/>
                <w:szCs w:val="20"/>
                <w:u w:val="none"/>
                <w:lang w:val="en-US" w:eastAsia="zh-CN"/>
              </w:rPr>
              <w:t>Note: Legacy default TDRA table and Δ are reused.</w:t>
            </w:r>
          </w:p>
          <w:p>
            <w:pPr>
              <w:pStyle w:val="135"/>
              <w:keepNext w:val="0"/>
              <w:keepLines w:val="0"/>
              <w:widowControl/>
              <w:numPr>
                <w:ilvl w:val="1"/>
                <w:numId w:val="10"/>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ascii="Times New Roman" w:hAnsi="Times New Roman" w:eastAsia="Calibri"/>
                <w:b w:val="0"/>
                <w:bCs/>
                <w:color w:val="auto"/>
                <w:kern w:val="2"/>
                <w:sz w:val="20"/>
                <w:szCs w:val="20"/>
                <w:u w:val="none"/>
                <w:lang w:val="en-US"/>
              </w:rPr>
            </w:pPr>
            <w:r>
              <w:rPr>
                <w:rFonts w:hint="default" w:ascii="Times New Roman" w:hAnsi="Times New Roman" w:eastAsia="Calibri"/>
                <w:b w:val="0"/>
                <w:bCs/>
                <w:color w:val="auto"/>
                <w:kern w:val="2"/>
                <w:sz w:val="20"/>
                <w:szCs w:val="20"/>
                <w:u w:val="none"/>
                <w:lang w:val="en-US"/>
              </w:rPr>
              <w:t>A network-configurable additional separate early indication in Msg1 for Rel-18 eRedCap UEs is not supported.</w:t>
            </w:r>
          </w:p>
          <w:p>
            <w:pPr>
              <w:pStyle w:val="135"/>
              <w:keepNext w:val="0"/>
              <w:keepLines w:val="0"/>
              <w:widowControl/>
              <w:numPr>
                <w:ilvl w:val="2"/>
                <w:numId w:val="10"/>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ascii="Times New Roman" w:hAnsi="Times New Roman" w:eastAsia="Calibri"/>
                <w:b w:val="0"/>
                <w:bCs/>
                <w:color w:val="auto"/>
                <w:kern w:val="2"/>
                <w:sz w:val="20"/>
                <w:szCs w:val="20"/>
                <w:u w:val="none"/>
                <w:lang w:val="en-US"/>
              </w:rPr>
            </w:pPr>
            <w:r>
              <w:rPr>
                <w:rFonts w:hint="default" w:ascii="Times New Roman" w:hAnsi="Times New Roman" w:eastAsia="Calibri"/>
                <w:b w:val="0"/>
                <w:bCs/>
                <w:color w:val="auto"/>
                <w:kern w:val="2"/>
                <w:sz w:val="20"/>
                <w:szCs w:val="20"/>
                <w:u w:val="none"/>
                <w:lang w:val="en-US"/>
              </w:rPr>
              <w:t>When Msg1 indication for Rel-17 RedCap UEs is configured, it is used by Rel-18 eRedCap UEs (with or without UE BB bandwidth reduction).</w:t>
            </w:r>
          </w:p>
          <w:p>
            <w:pPr>
              <w:pStyle w:val="135"/>
              <w:keepNext w:val="0"/>
              <w:keepLines w:val="0"/>
              <w:widowControl/>
              <w:numPr>
                <w:ilvl w:val="0"/>
                <w:numId w:val="9"/>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ascii="Times New Roman" w:hAnsi="Times New Roman"/>
                <w:b w:val="0"/>
                <w:bCs/>
                <w:color w:val="auto"/>
                <w:kern w:val="2"/>
                <w:sz w:val="20"/>
                <w:szCs w:val="20"/>
                <w:u w:val="none"/>
                <w:lang w:val="en-US"/>
              </w:rPr>
            </w:pPr>
            <w:r>
              <w:rPr>
                <w:rFonts w:hint="default" w:ascii="Times New Roman" w:hAnsi="Times New Roman"/>
                <w:b w:val="0"/>
                <w:bCs/>
                <w:color w:val="auto"/>
                <w:kern w:val="2"/>
                <w:sz w:val="20"/>
                <w:szCs w:val="20"/>
                <w:u w:val="none"/>
                <w:lang w:val="en-US"/>
              </w:rPr>
              <w:t>Option 2:</w:t>
            </w:r>
          </w:p>
          <w:p>
            <w:pPr>
              <w:pStyle w:val="135"/>
              <w:keepNext w:val="0"/>
              <w:keepLines w:val="0"/>
              <w:widowControl/>
              <w:numPr>
                <w:ilvl w:val="1"/>
                <w:numId w:val="10"/>
              </w:numPr>
              <w:suppressLineNumbers w:val="0"/>
              <w:tabs>
                <w:tab w:val="left" w:pos="720"/>
              </w:tabs>
              <w:overflowPunct w:val="0"/>
              <w:autoSpaceDE w:val="0"/>
              <w:autoSpaceDN w:val="0"/>
              <w:adjustRightInd w:val="0"/>
              <w:spacing w:beforeAutospacing="0" w:afterAutospacing="0"/>
              <w:ind w:leftChars="0" w:right="0"/>
              <w:contextualSpacing/>
              <w:textAlignment w:val="baseline"/>
              <w:rPr>
                <w:rFonts w:hint="default" w:ascii="Times New Roman" w:hAnsi="Times New Roman"/>
                <w:b w:val="0"/>
                <w:bCs/>
                <w:color w:val="auto"/>
                <w:kern w:val="2"/>
                <w:sz w:val="20"/>
                <w:szCs w:val="20"/>
                <w:u w:val="none"/>
                <w:lang w:val="en-US" w:eastAsia="en-US"/>
              </w:rPr>
            </w:pPr>
            <w:r>
              <w:rPr>
                <w:rFonts w:hint="default" w:ascii="Times New Roman" w:hAnsi="Times New Roman" w:eastAsia="等线"/>
                <w:b w:val="0"/>
                <w:bCs/>
                <w:color w:val="auto"/>
                <w:kern w:val="2"/>
                <w:sz w:val="20"/>
                <w:szCs w:val="20"/>
                <w:u w:val="none"/>
                <w:lang w:val="en-US" w:eastAsia="zh-CN"/>
              </w:rPr>
              <w:t>For the “FFS: value(s) of X”</w:t>
            </w:r>
            <w:r>
              <w:rPr>
                <w:rFonts w:hint="default" w:ascii="Times New Roman" w:hAnsi="Times New Roman"/>
                <w:b w:val="0"/>
                <w:bCs/>
                <w:color w:val="auto"/>
                <w:kern w:val="2"/>
                <w:sz w:val="20"/>
                <w:szCs w:val="20"/>
                <w:u w:val="none"/>
                <w:lang w:val="en-US"/>
              </w:rPr>
              <w:t>,</w:t>
            </w:r>
          </w:p>
          <w:p>
            <w:pPr>
              <w:pStyle w:val="135"/>
              <w:keepNext w:val="0"/>
              <w:keepLines w:val="0"/>
              <w:widowControl/>
              <w:numPr>
                <w:ilvl w:val="2"/>
                <w:numId w:val="10"/>
              </w:numPr>
              <w:suppressLineNumbers w:val="0"/>
              <w:tabs>
                <w:tab w:val="left" w:pos="720"/>
              </w:tabs>
              <w:overflowPunct w:val="0"/>
              <w:autoSpaceDE w:val="0"/>
              <w:autoSpaceDN w:val="0"/>
              <w:adjustRightInd w:val="0"/>
              <w:spacing w:beforeAutospacing="0" w:afterAutospacing="0"/>
              <w:ind w:leftChars="0" w:right="0"/>
              <w:contextualSpacing/>
              <w:textAlignment w:val="baseline"/>
              <w:rPr>
                <w:rFonts w:hint="default" w:ascii="Times New Roman" w:hAnsi="Times New Roman"/>
                <w:b w:val="0"/>
                <w:bCs/>
                <w:color w:val="auto"/>
                <w:kern w:val="2"/>
                <w:sz w:val="20"/>
                <w:szCs w:val="20"/>
                <w:u w:val="none"/>
                <w:lang w:val="en-US" w:eastAsia="en-US"/>
              </w:rPr>
            </w:pPr>
            <w:r>
              <w:rPr>
                <w:rFonts w:hint="default" w:ascii="Times New Roman" w:hAnsi="Times New Roman" w:eastAsia="MS PGothic"/>
                <w:b w:val="0"/>
                <w:bCs/>
                <w:color w:val="auto"/>
                <w:kern w:val="2"/>
                <w:sz w:val="20"/>
                <w:szCs w:val="20"/>
                <w:u w:val="none"/>
                <w:lang w:val="en-US"/>
              </w:rPr>
              <w:t>X = 1/0.5 ms for 15/30 kHz SCS</w:t>
            </w:r>
          </w:p>
          <w:p>
            <w:pPr>
              <w:pStyle w:val="135"/>
              <w:keepNext w:val="0"/>
              <w:keepLines w:val="0"/>
              <w:widowControl/>
              <w:numPr>
                <w:ilvl w:val="2"/>
                <w:numId w:val="10"/>
              </w:numPr>
              <w:suppressLineNumbers w:val="0"/>
              <w:tabs>
                <w:tab w:val="left" w:pos="720"/>
              </w:tabs>
              <w:overflowPunct w:val="0"/>
              <w:autoSpaceDE w:val="0"/>
              <w:autoSpaceDN w:val="0"/>
              <w:adjustRightInd w:val="0"/>
              <w:spacing w:beforeAutospacing="0" w:afterAutospacing="0"/>
              <w:ind w:leftChars="0" w:right="0"/>
              <w:contextualSpacing/>
              <w:textAlignment w:val="baseline"/>
              <w:rPr>
                <w:rFonts w:hint="default" w:ascii="Times New Roman" w:hAnsi="Times New Roman" w:eastAsia="等线"/>
                <w:b w:val="0"/>
                <w:bCs/>
                <w:color w:val="auto"/>
                <w:kern w:val="2"/>
                <w:sz w:val="20"/>
                <w:szCs w:val="20"/>
                <w:u w:val="none"/>
                <w:lang w:val="en-US" w:eastAsia="zh-CN"/>
              </w:rPr>
            </w:pPr>
            <w:r>
              <w:rPr>
                <w:rFonts w:hint="default" w:ascii="Times New Roman" w:hAnsi="Times New Roman" w:eastAsia="等线"/>
                <w:b w:val="0"/>
                <w:bCs/>
                <w:color w:val="auto"/>
                <w:kern w:val="2"/>
                <w:sz w:val="20"/>
                <w:szCs w:val="20"/>
                <w:u w:val="none"/>
                <w:lang w:val="en-US" w:eastAsia="zh-CN"/>
              </w:rPr>
              <w:t>Note: Legacy default TDRA table and Δ are reused.</w:t>
            </w:r>
          </w:p>
          <w:p>
            <w:pPr>
              <w:pStyle w:val="135"/>
              <w:keepNext w:val="0"/>
              <w:keepLines w:val="0"/>
              <w:widowControl/>
              <w:numPr>
                <w:ilvl w:val="1"/>
                <w:numId w:val="10"/>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ascii="Times New Roman" w:hAnsi="Times New Roman" w:eastAsia="Calibri"/>
                <w:b w:val="0"/>
                <w:bCs/>
                <w:color w:val="auto"/>
                <w:kern w:val="2"/>
                <w:sz w:val="20"/>
                <w:szCs w:val="20"/>
                <w:u w:val="none"/>
                <w:lang w:val="en-US"/>
              </w:rPr>
            </w:pPr>
            <w:r>
              <w:rPr>
                <w:rFonts w:hint="default" w:ascii="Times New Roman" w:hAnsi="Times New Roman" w:eastAsia="Calibri"/>
                <w:b w:val="0"/>
                <w:bCs/>
                <w:color w:val="auto"/>
                <w:kern w:val="2"/>
                <w:sz w:val="20"/>
                <w:szCs w:val="20"/>
                <w:u w:val="none"/>
                <w:lang w:val="en-US"/>
              </w:rPr>
              <w:t>A network-configurable additional separate early indication in Msg1 for Rel-18 eRedCap UEs is not supported.</w:t>
            </w:r>
          </w:p>
          <w:p>
            <w:pPr>
              <w:pStyle w:val="135"/>
              <w:keepNext w:val="0"/>
              <w:keepLines w:val="0"/>
              <w:widowControl/>
              <w:numPr>
                <w:ilvl w:val="2"/>
                <w:numId w:val="10"/>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ascii="Times New Roman" w:hAnsi="Times New Roman" w:eastAsia="Calibri"/>
                <w:b w:val="0"/>
                <w:bCs/>
                <w:color w:val="auto"/>
                <w:kern w:val="2"/>
                <w:sz w:val="20"/>
                <w:szCs w:val="20"/>
                <w:u w:val="none"/>
                <w:lang w:val="en-US"/>
              </w:rPr>
            </w:pPr>
            <w:r>
              <w:rPr>
                <w:rFonts w:hint="default" w:ascii="Times New Roman" w:hAnsi="Times New Roman" w:eastAsia="Calibri"/>
                <w:b w:val="0"/>
                <w:bCs/>
                <w:color w:val="auto"/>
                <w:kern w:val="2"/>
                <w:sz w:val="20"/>
                <w:szCs w:val="20"/>
                <w:u w:val="none"/>
                <w:lang w:val="en-US"/>
              </w:rPr>
              <w:t>When Msg1 indication for Rel-17 RedCap UEs is configured, it is used by Rel-18 eRedCap UEs (with or without UE BB bandwidth reduction).</w:t>
            </w:r>
          </w:p>
          <w:p>
            <w:pPr>
              <w:pStyle w:val="135"/>
              <w:keepNext w:val="0"/>
              <w:keepLines w:val="0"/>
              <w:widowControl/>
              <w:numPr>
                <w:ilvl w:val="0"/>
                <w:numId w:val="9"/>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ascii="Times New Roman" w:hAnsi="Times New Roman"/>
                <w:b w:val="0"/>
                <w:bCs/>
                <w:color w:val="auto"/>
                <w:kern w:val="2"/>
                <w:sz w:val="20"/>
                <w:szCs w:val="20"/>
                <w:u w:val="none"/>
                <w:lang w:val="en-US"/>
              </w:rPr>
            </w:pPr>
            <w:r>
              <w:rPr>
                <w:rFonts w:hint="default" w:ascii="Times New Roman" w:hAnsi="Times New Roman"/>
                <w:b w:val="0"/>
                <w:bCs/>
                <w:color w:val="auto"/>
                <w:kern w:val="2"/>
                <w:sz w:val="20"/>
                <w:szCs w:val="20"/>
                <w:u w:val="none"/>
                <w:lang w:val="en-US"/>
              </w:rPr>
              <w:t>Option 3:</w:t>
            </w:r>
          </w:p>
          <w:p>
            <w:pPr>
              <w:pStyle w:val="135"/>
              <w:keepNext w:val="0"/>
              <w:keepLines w:val="0"/>
              <w:widowControl/>
              <w:numPr>
                <w:ilvl w:val="1"/>
                <w:numId w:val="9"/>
              </w:numPr>
              <w:suppressLineNumbers w:val="0"/>
              <w:tabs>
                <w:tab w:val="left" w:pos="720"/>
              </w:tabs>
              <w:overflowPunct w:val="0"/>
              <w:autoSpaceDE w:val="0"/>
              <w:autoSpaceDN w:val="0"/>
              <w:adjustRightInd w:val="0"/>
              <w:spacing w:beforeAutospacing="0" w:afterAutospacing="0"/>
              <w:ind w:leftChars="0" w:right="0"/>
              <w:contextualSpacing/>
              <w:textAlignment w:val="baseline"/>
              <w:rPr>
                <w:rFonts w:hint="default" w:ascii="Times New Roman" w:hAnsi="Times New Roman"/>
                <w:b w:val="0"/>
                <w:bCs/>
                <w:color w:val="auto"/>
                <w:kern w:val="2"/>
                <w:sz w:val="20"/>
                <w:szCs w:val="20"/>
                <w:u w:val="none"/>
                <w:lang w:val="en-US" w:eastAsia="en-US"/>
              </w:rPr>
            </w:pPr>
            <w:r>
              <w:rPr>
                <w:rFonts w:hint="default" w:ascii="Times New Roman" w:hAnsi="Times New Roman" w:eastAsia="等线"/>
                <w:b w:val="0"/>
                <w:bCs/>
                <w:color w:val="auto"/>
                <w:kern w:val="2"/>
                <w:sz w:val="20"/>
                <w:szCs w:val="20"/>
                <w:u w:val="none"/>
                <w:lang w:val="en-US" w:eastAsia="zh-CN"/>
              </w:rPr>
              <w:t>For the “FFS: value(s) of X”</w:t>
            </w:r>
            <w:r>
              <w:rPr>
                <w:rFonts w:hint="default" w:ascii="Times New Roman" w:hAnsi="Times New Roman"/>
                <w:b w:val="0"/>
                <w:bCs/>
                <w:color w:val="auto"/>
                <w:kern w:val="2"/>
                <w:sz w:val="20"/>
                <w:szCs w:val="20"/>
                <w:u w:val="none"/>
                <w:lang w:val="en-US"/>
              </w:rPr>
              <w:t>,</w:t>
            </w:r>
          </w:p>
          <w:p>
            <w:pPr>
              <w:pStyle w:val="135"/>
              <w:keepNext w:val="0"/>
              <w:keepLines w:val="0"/>
              <w:widowControl/>
              <w:numPr>
                <w:ilvl w:val="2"/>
                <w:numId w:val="9"/>
              </w:numPr>
              <w:suppressLineNumbers w:val="0"/>
              <w:tabs>
                <w:tab w:val="left" w:pos="720"/>
              </w:tabs>
              <w:overflowPunct w:val="0"/>
              <w:autoSpaceDE w:val="0"/>
              <w:autoSpaceDN w:val="0"/>
              <w:adjustRightInd w:val="0"/>
              <w:spacing w:beforeAutospacing="0" w:afterAutospacing="0"/>
              <w:ind w:leftChars="0" w:right="0"/>
              <w:contextualSpacing/>
              <w:textAlignment w:val="baseline"/>
              <w:rPr>
                <w:rFonts w:hint="default" w:ascii="Times New Roman" w:hAnsi="Times New Roman"/>
                <w:b w:val="0"/>
                <w:bCs/>
                <w:color w:val="auto"/>
                <w:kern w:val="2"/>
                <w:sz w:val="20"/>
                <w:szCs w:val="20"/>
                <w:u w:val="none"/>
                <w:lang w:val="en-US" w:eastAsia="en-US"/>
              </w:rPr>
            </w:pPr>
            <w:r>
              <w:rPr>
                <w:rFonts w:hint="default" w:ascii="Times New Roman" w:hAnsi="Times New Roman" w:eastAsia="MS PGothic"/>
                <w:b w:val="0"/>
                <w:bCs/>
                <w:color w:val="auto"/>
                <w:kern w:val="2"/>
                <w:sz w:val="20"/>
                <w:szCs w:val="20"/>
                <w:u w:val="none"/>
                <w:lang w:val="en-US"/>
              </w:rPr>
              <w:t>X = 1/0.5 ms for 15/30 kHz SCS</w:t>
            </w:r>
          </w:p>
          <w:p>
            <w:pPr>
              <w:pStyle w:val="135"/>
              <w:keepNext w:val="0"/>
              <w:keepLines w:val="0"/>
              <w:widowControl/>
              <w:numPr>
                <w:ilvl w:val="2"/>
                <w:numId w:val="9"/>
              </w:numPr>
              <w:suppressLineNumbers w:val="0"/>
              <w:tabs>
                <w:tab w:val="left" w:pos="720"/>
              </w:tabs>
              <w:overflowPunct w:val="0"/>
              <w:autoSpaceDE w:val="0"/>
              <w:autoSpaceDN w:val="0"/>
              <w:adjustRightInd w:val="0"/>
              <w:spacing w:beforeAutospacing="0" w:afterAutospacing="0"/>
              <w:ind w:leftChars="0" w:right="0"/>
              <w:contextualSpacing/>
              <w:textAlignment w:val="baseline"/>
              <w:rPr>
                <w:rFonts w:hint="default" w:ascii="Times New Roman" w:hAnsi="Times New Roman" w:eastAsia="等线"/>
                <w:b w:val="0"/>
                <w:bCs/>
                <w:color w:val="auto"/>
                <w:kern w:val="2"/>
                <w:sz w:val="20"/>
                <w:szCs w:val="20"/>
                <w:u w:val="none"/>
                <w:lang w:val="en-US" w:eastAsia="zh-CN"/>
              </w:rPr>
            </w:pPr>
            <w:r>
              <w:rPr>
                <w:rFonts w:hint="default" w:ascii="Times New Roman" w:hAnsi="Times New Roman" w:eastAsia="等线"/>
                <w:b w:val="0"/>
                <w:bCs/>
                <w:color w:val="auto"/>
                <w:kern w:val="2"/>
                <w:sz w:val="20"/>
                <w:szCs w:val="20"/>
                <w:u w:val="none"/>
                <w:lang w:val="en-US" w:eastAsia="zh-CN"/>
              </w:rPr>
              <w:t>FFS: Whether legacy default TDRA table and Δ are reused.</w:t>
            </w:r>
          </w:p>
          <w:p>
            <w:pPr>
              <w:pStyle w:val="135"/>
              <w:keepNext w:val="0"/>
              <w:keepLines w:val="0"/>
              <w:widowControl/>
              <w:numPr>
                <w:ilvl w:val="1"/>
                <w:numId w:val="9"/>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ascii="Times New Roman" w:hAnsi="Times New Roman" w:eastAsia="Calibri"/>
                <w:b w:val="0"/>
                <w:bCs/>
                <w:color w:val="auto"/>
                <w:kern w:val="2"/>
                <w:sz w:val="20"/>
                <w:szCs w:val="20"/>
                <w:u w:val="none"/>
                <w:lang w:val="en-US"/>
              </w:rPr>
            </w:pPr>
            <w:r>
              <w:rPr>
                <w:rFonts w:hint="default" w:ascii="Times New Roman" w:hAnsi="Times New Roman" w:eastAsia="Calibri"/>
                <w:b w:val="0"/>
                <w:bCs/>
                <w:color w:val="auto"/>
                <w:kern w:val="2"/>
                <w:sz w:val="20"/>
                <w:szCs w:val="20"/>
                <w:u w:val="none"/>
                <w:lang w:val="en-US"/>
              </w:rPr>
              <w:t>A network-configurable additional separate early indication in Msg1 for Rel-18 eRedCap UEs is supported.</w:t>
            </w:r>
          </w:p>
          <w:p>
            <w:pPr>
              <w:pStyle w:val="135"/>
              <w:keepNext w:val="0"/>
              <w:keepLines w:val="0"/>
              <w:widowControl/>
              <w:numPr>
                <w:ilvl w:val="2"/>
                <w:numId w:val="9"/>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ascii="Times New Roman" w:hAnsi="Times New Roman" w:eastAsia="Calibri"/>
                <w:b w:val="0"/>
                <w:bCs/>
                <w:color w:val="auto"/>
                <w:kern w:val="2"/>
                <w:sz w:val="20"/>
                <w:szCs w:val="20"/>
                <w:u w:val="none"/>
                <w:lang w:val="en-US"/>
              </w:rPr>
            </w:pPr>
            <w:r>
              <w:rPr>
                <w:rFonts w:hint="default" w:ascii="Times New Roman" w:hAnsi="Times New Roman" w:eastAsia="Calibri"/>
                <w:b w:val="0"/>
                <w:bCs/>
                <w:color w:val="auto"/>
                <w:kern w:val="2"/>
                <w:sz w:val="20"/>
                <w:szCs w:val="20"/>
                <w:u w:val="none"/>
                <w:lang w:val="en-US"/>
              </w:rPr>
              <w:t>When Msg1 indication for Rel-18 eRedCap UEs is configured, it is used by Rel-18 eRedCap UEs (with or without UE BB bandwidth reduction).</w:t>
            </w:r>
          </w:p>
          <w:p>
            <w:pPr>
              <w:pStyle w:val="135"/>
              <w:keepNext w:val="0"/>
              <w:keepLines w:val="0"/>
              <w:widowControl/>
              <w:numPr>
                <w:ilvl w:val="0"/>
                <w:numId w:val="9"/>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ascii="Times New Roman" w:hAnsi="Times New Roman"/>
                <w:b w:val="0"/>
                <w:bCs/>
                <w:color w:val="auto"/>
                <w:kern w:val="2"/>
                <w:sz w:val="20"/>
                <w:szCs w:val="20"/>
                <w:u w:val="none"/>
                <w:lang w:val="en-US"/>
              </w:rPr>
            </w:pPr>
            <w:r>
              <w:rPr>
                <w:rFonts w:hint="default" w:ascii="Times New Roman" w:hAnsi="Times New Roman"/>
                <w:b w:val="0"/>
                <w:bCs/>
                <w:color w:val="auto"/>
                <w:kern w:val="2"/>
                <w:sz w:val="20"/>
                <w:szCs w:val="20"/>
                <w:u w:val="none"/>
                <w:lang w:val="en-US"/>
              </w:rPr>
              <w:t>Option 4:</w:t>
            </w:r>
          </w:p>
          <w:p>
            <w:pPr>
              <w:pStyle w:val="135"/>
              <w:keepNext w:val="0"/>
              <w:keepLines w:val="0"/>
              <w:widowControl/>
              <w:numPr>
                <w:ilvl w:val="1"/>
                <w:numId w:val="10"/>
              </w:numPr>
              <w:suppressLineNumbers w:val="0"/>
              <w:tabs>
                <w:tab w:val="left" w:pos="720"/>
              </w:tabs>
              <w:overflowPunct w:val="0"/>
              <w:autoSpaceDE w:val="0"/>
              <w:autoSpaceDN w:val="0"/>
              <w:adjustRightInd w:val="0"/>
              <w:spacing w:beforeAutospacing="0" w:afterAutospacing="0"/>
              <w:ind w:leftChars="0" w:right="0"/>
              <w:contextualSpacing/>
              <w:textAlignment w:val="baseline"/>
              <w:rPr>
                <w:rFonts w:hint="default" w:ascii="Times New Roman" w:hAnsi="Times New Roman"/>
                <w:b w:val="0"/>
                <w:bCs/>
                <w:color w:val="auto"/>
                <w:kern w:val="2"/>
                <w:sz w:val="20"/>
                <w:szCs w:val="20"/>
                <w:u w:val="none"/>
                <w:lang w:val="en-US" w:eastAsia="en-US"/>
              </w:rPr>
            </w:pPr>
            <w:r>
              <w:rPr>
                <w:rFonts w:hint="default" w:ascii="Times New Roman" w:hAnsi="Times New Roman" w:eastAsia="等线"/>
                <w:b w:val="0"/>
                <w:bCs/>
                <w:color w:val="auto"/>
                <w:kern w:val="2"/>
                <w:sz w:val="20"/>
                <w:szCs w:val="20"/>
                <w:u w:val="none"/>
                <w:lang w:val="en-US" w:eastAsia="zh-CN"/>
              </w:rPr>
              <w:t>For the “FFS: value(s) of X”</w:t>
            </w:r>
            <w:r>
              <w:rPr>
                <w:rFonts w:hint="default" w:ascii="Times New Roman" w:hAnsi="Times New Roman"/>
                <w:b w:val="0"/>
                <w:bCs/>
                <w:color w:val="auto"/>
                <w:kern w:val="2"/>
                <w:sz w:val="20"/>
                <w:szCs w:val="20"/>
                <w:u w:val="none"/>
                <w:lang w:val="en-US"/>
              </w:rPr>
              <w:t>,</w:t>
            </w:r>
          </w:p>
          <w:p>
            <w:pPr>
              <w:pStyle w:val="135"/>
              <w:keepNext w:val="0"/>
              <w:keepLines w:val="0"/>
              <w:widowControl/>
              <w:numPr>
                <w:ilvl w:val="2"/>
                <w:numId w:val="10"/>
              </w:numPr>
              <w:suppressLineNumbers w:val="0"/>
              <w:tabs>
                <w:tab w:val="left" w:pos="720"/>
              </w:tabs>
              <w:overflowPunct w:val="0"/>
              <w:autoSpaceDE w:val="0"/>
              <w:autoSpaceDN w:val="0"/>
              <w:adjustRightInd w:val="0"/>
              <w:spacing w:beforeAutospacing="0" w:afterAutospacing="0"/>
              <w:ind w:leftChars="0" w:right="0"/>
              <w:contextualSpacing/>
              <w:textAlignment w:val="baseline"/>
              <w:rPr>
                <w:rFonts w:hint="default" w:ascii="Times New Roman" w:hAnsi="Times New Roman"/>
                <w:b w:val="0"/>
                <w:bCs/>
                <w:color w:val="auto"/>
                <w:kern w:val="2"/>
                <w:sz w:val="20"/>
                <w:szCs w:val="20"/>
                <w:u w:val="none"/>
                <w:lang w:val="en-US" w:eastAsia="en-US"/>
              </w:rPr>
            </w:pPr>
            <w:r>
              <w:rPr>
                <w:rFonts w:hint="default" w:ascii="Times New Roman" w:hAnsi="Times New Roman" w:eastAsia="MS PGothic"/>
                <w:b w:val="0"/>
                <w:bCs/>
                <w:color w:val="auto"/>
                <w:kern w:val="2"/>
                <w:sz w:val="20"/>
                <w:szCs w:val="20"/>
                <w:u w:val="none"/>
                <w:lang w:val="en-US"/>
              </w:rPr>
              <w:t>X = 0.5/0.25 ms for 15/30 kHz SCS</w:t>
            </w:r>
          </w:p>
          <w:p>
            <w:pPr>
              <w:pStyle w:val="135"/>
              <w:keepNext w:val="0"/>
              <w:keepLines w:val="0"/>
              <w:widowControl/>
              <w:numPr>
                <w:ilvl w:val="2"/>
                <w:numId w:val="10"/>
              </w:numPr>
              <w:suppressLineNumbers w:val="0"/>
              <w:tabs>
                <w:tab w:val="left" w:pos="720"/>
              </w:tabs>
              <w:overflowPunct w:val="0"/>
              <w:autoSpaceDE w:val="0"/>
              <w:autoSpaceDN w:val="0"/>
              <w:adjustRightInd w:val="0"/>
              <w:spacing w:beforeAutospacing="0" w:afterAutospacing="0"/>
              <w:ind w:leftChars="0" w:right="0"/>
              <w:contextualSpacing/>
              <w:textAlignment w:val="baseline"/>
              <w:rPr>
                <w:rFonts w:hint="default" w:ascii="Times New Roman" w:hAnsi="Times New Roman" w:eastAsia="等线"/>
                <w:b w:val="0"/>
                <w:bCs/>
                <w:color w:val="auto"/>
                <w:kern w:val="2"/>
                <w:sz w:val="20"/>
                <w:szCs w:val="20"/>
                <w:u w:val="none"/>
                <w:lang w:val="en-US" w:eastAsia="zh-CN"/>
              </w:rPr>
            </w:pPr>
            <w:r>
              <w:rPr>
                <w:rFonts w:hint="default" w:ascii="Times New Roman" w:hAnsi="Times New Roman" w:eastAsia="等线"/>
                <w:b w:val="0"/>
                <w:bCs/>
                <w:color w:val="auto"/>
                <w:kern w:val="2"/>
                <w:sz w:val="20"/>
                <w:szCs w:val="20"/>
                <w:u w:val="none"/>
                <w:lang w:val="en-US" w:eastAsia="zh-CN"/>
              </w:rPr>
              <w:t>Note: Legacy default TDRA table and Δ are reused.</w:t>
            </w:r>
          </w:p>
          <w:p>
            <w:pPr>
              <w:pStyle w:val="135"/>
              <w:keepNext w:val="0"/>
              <w:keepLines w:val="0"/>
              <w:widowControl/>
              <w:numPr>
                <w:ilvl w:val="1"/>
                <w:numId w:val="10"/>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ascii="Times New Roman" w:hAnsi="Times New Roman" w:eastAsia="Calibri"/>
                <w:b w:val="0"/>
                <w:bCs/>
                <w:color w:val="auto"/>
                <w:kern w:val="2"/>
                <w:sz w:val="20"/>
                <w:szCs w:val="20"/>
                <w:u w:val="none"/>
                <w:lang w:val="en-US"/>
              </w:rPr>
            </w:pPr>
            <w:r>
              <w:rPr>
                <w:rFonts w:hint="default" w:ascii="Times New Roman" w:hAnsi="Times New Roman" w:eastAsia="Calibri"/>
                <w:b w:val="0"/>
                <w:bCs/>
                <w:color w:val="auto"/>
                <w:kern w:val="2"/>
                <w:sz w:val="20"/>
                <w:szCs w:val="20"/>
                <w:u w:val="none"/>
                <w:lang w:val="en-US"/>
              </w:rPr>
              <w:t>A network-configurable additional separate early indication in Msg1 for Rel-18 eRedCap UEs is supported.</w:t>
            </w:r>
          </w:p>
          <w:p>
            <w:pPr>
              <w:pStyle w:val="135"/>
              <w:keepNext w:val="0"/>
              <w:keepLines w:val="0"/>
              <w:widowControl/>
              <w:numPr>
                <w:ilvl w:val="2"/>
                <w:numId w:val="10"/>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ascii="Times New Roman" w:hAnsi="Times New Roman" w:eastAsia="Calibri"/>
                <w:b w:val="0"/>
                <w:bCs/>
                <w:color w:val="auto"/>
                <w:kern w:val="2"/>
                <w:sz w:val="20"/>
                <w:szCs w:val="20"/>
                <w:u w:val="none"/>
                <w:lang w:val="en-US"/>
              </w:rPr>
            </w:pPr>
            <w:r>
              <w:rPr>
                <w:rFonts w:hint="default" w:ascii="Times New Roman" w:hAnsi="Times New Roman" w:eastAsia="Calibri"/>
                <w:b w:val="0"/>
                <w:bCs/>
                <w:color w:val="auto"/>
                <w:kern w:val="2"/>
                <w:sz w:val="20"/>
                <w:szCs w:val="20"/>
                <w:u w:val="none"/>
                <w:lang w:val="en-US"/>
              </w:rPr>
              <w:t>When Msg1 indication for Rel-18 RedCap UEs is configured, it is used by Rel-18 eRedCap UEs (with or without UE BB bandwidth reduction).</w:t>
            </w:r>
          </w:p>
          <w:p>
            <w:pPr>
              <w:pStyle w:val="135"/>
              <w:keepNext w:val="0"/>
              <w:keepLines w:val="0"/>
              <w:widowControl/>
              <w:suppressLineNumbers w:val="0"/>
              <w:overflowPunct w:val="0"/>
              <w:autoSpaceDE w:val="0"/>
              <w:autoSpaceDN w:val="0"/>
              <w:adjustRightInd w:val="0"/>
              <w:spacing w:beforeAutospacing="0" w:after="180" w:afterAutospacing="0" w:line="252" w:lineRule="auto"/>
              <w:ind w:left="0" w:leftChars="0" w:right="0"/>
              <w:contextualSpacing/>
              <w:textAlignment w:val="baseline"/>
              <w:rPr>
                <w:rFonts w:hint="default" w:ascii="Times New Roman" w:hAnsi="Times New Roman" w:eastAsia="Microsoft YaHei UI"/>
                <w:b w:val="0"/>
                <w:bCs/>
                <w:color w:val="auto"/>
                <w:kern w:val="2"/>
                <w:sz w:val="20"/>
                <w:szCs w:val="20"/>
                <w:u w:val="none"/>
                <w:lang w:val="en-US" w:eastAsia="zh-CN"/>
              </w:rPr>
            </w:pPr>
          </w:p>
          <w:p>
            <w:pPr>
              <w:pStyle w:val="135"/>
              <w:keepNext w:val="0"/>
              <w:keepLines w:val="0"/>
              <w:widowControl/>
              <w:suppressLineNumbers w:val="0"/>
              <w:overflowPunct w:val="0"/>
              <w:autoSpaceDE w:val="0"/>
              <w:autoSpaceDN w:val="0"/>
              <w:adjustRightInd w:val="0"/>
              <w:spacing w:beforeAutospacing="0" w:after="180" w:afterAutospacing="0" w:line="252" w:lineRule="auto"/>
              <w:ind w:left="0" w:leftChars="0" w:right="0" w:firstLine="0" w:firstLineChars="0"/>
              <w:contextualSpacing/>
              <w:textAlignment w:val="baseline"/>
              <w:rPr>
                <w:rFonts w:hint="default" w:ascii="Times New Roman" w:hAnsi="Times New Roman" w:eastAsia="Microsoft YaHei UI"/>
                <w:b w:val="0"/>
                <w:bCs/>
                <w:color w:val="auto"/>
                <w:kern w:val="2"/>
                <w:sz w:val="20"/>
                <w:szCs w:val="20"/>
                <w:u w:val="none"/>
                <w:lang w:val="en-US" w:eastAsia="zh-CN"/>
              </w:rPr>
            </w:pPr>
            <w:r>
              <w:rPr>
                <w:rFonts w:hint="default" w:ascii="Times New Roman" w:hAnsi="Times New Roman" w:eastAsia="Microsoft YaHei UI"/>
                <w:b w:val="0"/>
                <w:bCs/>
                <w:color w:val="auto"/>
                <w:kern w:val="2"/>
                <w:sz w:val="20"/>
                <w:szCs w:val="20"/>
                <w:u w:val="none"/>
                <w:lang w:val="en-US" w:eastAsia="zh-CN"/>
              </w:rPr>
              <w:t>Conclusion</w:t>
            </w:r>
          </w:p>
          <w:p>
            <w:pPr>
              <w:pStyle w:val="135"/>
              <w:keepNext w:val="0"/>
              <w:keepLines w:val="0"/>
              <w:widowControl/>
              <w:suppressLineNumbers w:val="0"/>
              <w:overflowPunct w:val="0"/>
              <w:autoSpaceDE w:val="0"/>
              <w:autoSpaceDN w:val="0"/>
              <w:adjustRightInd w:val="0"/>
              <w:spacing w:beforeAutospacing="0" w:after="180" w:afterAutospacing="0" w:line="252" w:lineRule="auto"/>
              <w:ind w:left="0" w:leftChars="0" w:right="0" w:firstLine="0" w:firstLineChars="0"/>
              <w:contextualSpacing/>
              <w:textAlignment w:val="baseline"/>
              <w:rPr>
                <w:rFonts w:hint="default" w:ascii="Times New Roman" w:hAnsi="Times New Roman" w:eastAsia="Microsoft YaHei UI"/>
                <w:b w:val="0"/>
                <w:bCs/>
                <w:color w:val="auto"/>
                <w:kern w:val="2"/>
                <w:sz w:val="20"/>
                <w:szCs w:val="20"/>
                <w:u w:val="none"/>
                <w:lang w:val="en-US" w:eastAsia="zh-CN"/>
              </w:rPr>
            </w:pPr>
            <w:r>
              <w:rPr>
                <w:rFonts w:hint="default" w:ascii="Times New Roman" w:hAnsi="Times New Roman" w:eastAsia="Microsoft YaHei UI"/>
                <w:b w:val="0"/>
                <w:bCs/>
                <w:color w:val="auto"/>
                <w:kern w:val="2"/>
                <w:sz w:val="20"/>
                <w:szCs w:val="20"/>
                <w:u w:val="none"/>
                <w:lang w:val="en-US" w:eastAsia="zh-CN"/>
              </w:rPr>
              <w:t>For UE BB bandwidth reduction, for autonomous SI acquisition, the following paragraph in TS 38.214 clause 5.1 still applies:</w:t>
            </w:r>
          </w:p>
          <w:p>
            <w:pPr>
              <w:pStyle w:val="135"/>
              <w:keepNext w:val="0"/>
              <w:keepLines w:val="0"/>
              <w:widowControl/>
              <w:numPr>
                <w:ilvl w:val="0"/>
                <w:numId w:val="10"/>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ascii="Times New Roman" w:hAnsi="Times New Roman" w:eastAsia="Microsoft YaHei UI"/>
                <w:b w:val="0"/>
                <w:bCs/>
                <w:color w:val="auto"/>
                <w:kern w:val="2"/>
                <w:sz w:val="20"/>
                <w:szCs w:val="20"/>
                <w:u w:val="none"/>
                <w:lang w:val="en-US" w:eastAsia="zh-CN"/>
              </w:rPr>
            </w:pPr>
            <w:r>
              <w:rPr>
                <w:rFonts w:hint="default" w:ascii="Times New Roman" w:hAnsi="Times New Roman" w:eastAsia="Microsoft YaHei UI"/>
                <w:b w:val="0"/>
                <w:bCs/>
                <w:color w:val="auto"/>
                <w:kern w:val="2"/>
                <w:sz w:val="20"/>
                <w:szCs w:val="20"/>
                <w:u w:val="none"/>
                <w:lang w:val="en-US" w:eastAsia="zh-CN"/>
              </w:rPr>
              <w:t>“The UE is expected to decode a PDSCH scheduled with C-RNTI, MCS-C-RNTI, or CS-RNTI during a process of autonomous SI acquisition.”</w:t>
            </w:r>
          </w:p>
          <w:p>
            <w:pPr>
              <w:pStyle w:val="135"/>
              <w:keepNext w:val="0"/>
              <w:keepLines w:val="0"/>
              <w:widowControl/>
              <w:numPr>
                <w:ilvl w:val="0"/>
                <w:numId w:val="10"/>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ascii="Times New Roman" w:hAnsi="Times New Roman" w:eastAsia="Microsoft YaHei UI"/>
                <w:b w:val="0"/>
                <w:bCs/>
                <w:color w:val="auto"/>
                <w:kern w:val="2"/>
                <w:sz w:val="20"/>
                <w:szCs w:val="20"/>
                <w:u w:val="none"/>
                <w:lang w:val="en-US" w:eastAsia="zh-CN"/>
              </w:rPr>
            </w:pPr>
            <w:r>
              <w:rPr>
                <w:rFonts w:hint="default" w:ascii="Times New Roman" w:hAnsi="Times New Roman" w:eastAsia="Microsoft YaHei UI"/>
                <w:b w:val="0"/>
                <w:bCs/>
                <w:color w:val="auto"/>
                <w:kern w:val="2"/>
                <w:sz w:val="20"/>
                <w:szCs w:val="20"/>
                <w:u w:val="none"/>
                <w:lang w:val="en-US" w:eastAsia="zh-CN"/>
              </w:rPr>
              <w:t>FFS: Msg4 PDSCH scheduled by TC-RNTI case</w:t>
            </w:r>
          </w:p>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eastAsia="等线"/>
                <w:kern w:val="2"/>
                <w:sz w:val="20"/>
                <w:szCs w:val="20"/>
                <w:lang w:val="en-US" w:eastAsia="zh-CN"/>
              </w:rPr>
            </w:pPr>
          </w:p>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eastAsia="等线"/>
                <w:kern w:val="2"/>
                <w:sz w:val="20"/>
                <w:szCs w:val="20"/>
                <w:highlight w:val="green"/>
                <w:lang w:val="en-US" w:eastAsia="zh-CN"/>
              </w:rPr>
            </w:pPr>
            <w:r>
              <w:rPr>
                <w:rFonts w:hint="eastAsia" w:eastAsia="等线"/>
                <w:kern w:val="2"/>
                <w:sz w:val="20"/>
                <w:szCs w:val="20"/>
                <w:highlight w:val="green"/>
                <w:lang w:val="en-US" w:eastAsia="zh-CN"/>
              </w:rPr>
              <w:t>A</w:t>
            </w:r>
            <w:r>
              <w:rPr>
                <w:rFonts w:hint="default" w:eastAsia="等线"/>
                <w:kern w:val="2"/>
                <w:sz w:val="20"/>
                <w:szCs w:val="20"/>
                <w:highlight w:val="green"/>
                <w:lang w:val="en-US" w:eastAsia="zh-CN"/>
              </w:rPr>
              <w:t>greement</w:t>
            </w:r>
          </w:p>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eastAsia="等线"/>
                <w:kern w:val="2"/>
                <w:sz w:val="20"/>
                <w:szCs w:val="20"/>
                <w:lang w:val="en-US" w:eastAsia="zh-CN"/>
              </w:rPr>
            </w:pPr>
            <w:r>
              <w:rPr>
                <w:rFonts w:hint="default" w:eastAsia="Times New Roman"/>
                <w:kern w:val="2"/>
                <w:sz w:val="20"/>
                <w:szCs w:val="20"/>
                <w:lang w:val="en-US"/>
              </w:rPr>
              <w:t>T</w:t>
            </w:r>
            <w:r>
              <w:rPr>
                <w:rFonts w:hint="default" w:eastAsia="等线"/>
                <w:kern w:val="2"/>
                <w:sz w:val="20"/>
                <w:szCs w:val="20"/>
                <w:lang w:val="en-US" w:eastAsia="zh-CN"/>
              </w:rPr>
              <w:t>he potential timeline relaxations for the following cases are FFS:</w:t>
            </w:r>
          </w:p>
          <w:p>
            <w:pPr>
              <w:pStyle w:val="135"/>
              <w:keepNext w:val="0"/>
              <w:keepLines w:val="0"/>
              <w:widowControl/>
              <w:numPr>
                <w:ilvl w:val="0"/>
                <w:numId w:val="11"/>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eastAsia="等线"/>
                <w:kern w:val="2"/>
                <w:sz w:val="20"/>
                <w:szCs w:val="20"/>
                <w:lang w:val="en-US" w:eastAsia="zh-CN"/>
              </w:rPr>
            </w:pPr>
            <w:r>
              <w:rPr>
                <w:rFonts w:hint="default" w:eastAsia="等线"/>
                <w:kern w:val="2"/>
                <w:sz w:val="20"/>
                <w:szCs w:val="20"/>
                <w:lang w:val="en-US" w:eastAsia="zh-CN"/>
              </w:rPr>
              <w:t>For 2-step RACH:</w:t>
            </w:r>
          </w:p>
          <w:p>
            <w:pPr>
              <w:pStyle w:val="135"/>
              <w:keepNext w:val="0"/>
              <w:keepLines w:val="0"/>
              <w:widowControl/>
              <w:numPr>
                <w:ilvl w:val="1"/>
                <w:numId w:val="11"/>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eastAsia="等线"/>
                <w:kern w:val="2"/>
                <w:sz w:val="20"/>
                <w:szCs w:val="20"/>
                <w:lang w:val="en-US" w:eastAsia="zh-CN"/>
              </w:rPr>
            </w:pPr>
            <w:r>
              <w:rPr>
                <w:rFonts w:hint="default" w:eastAsia="等线"/>
                <w:kern w:val="2"/>
                <w:sz w:val="20"/>
                <w:szCs w:val="20"/>
                <w:lang w:val="en-US" w:eastAsia="zh-CN"/>
              </w:rPr>
              <w:t>Case 2a: Between reception of fallbackRAR and transmission of Msg3</w:t>
            </w:r>
          </w:p>
          <w:p>
            <w:pPr>
              <w:pStyle w:val="135"/>
              <w:keepNext w:val="0"/>
              <w:keepLines w:val="0"/>
              <w:widowControl/>
              <w:numPr>
                <w:ilvl w:val="1"/>
                <w:numId w:val="11"/>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eastAsia="等线"/>
                <w:kern w:val="2"/>
                <w:sz w:val="20"/>
                <w:szCs w:val="20"/>
                <w:lang w:val="en-US" w:eastAsia="zh-CN"/>
              </w:rPr>
            </w:pPr>
            <w:r>
              <w:rPr>
                <w:rFonts w:hint="default" w:eastAsia="等线"/>
                <w:kern w:val="2"/>
                <w:sz w:val="20"/>
                <w:szCs w:val="20"/>
                <w:lang w:val="en-US" w:eastAsia="zh-CN"/>
              </w:rPr>
              <w:t>Case 2b: Between reception of successRAR and transmission of corresponding HARQ-ACK</w:t>
            </w:r>
          </w:p>
          <w:p>
            <w:pPr>
              <w:pStyle w:val="135"/>
              <w:keepNext w:val="0"/>
              <w:keepLines w:val="0"/>
              <w:widowControl/>
              <w:numPr>
                <w:ilvl w:val="0"/>
                <w:numId w:val="11"/>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eastAsia="等线"/>
                <w:kern w:val="2"/>
                <w:sz w:val="20"/>
                <w:szCs w:val="20"/>
                <w:lang w:val="en-US" w:eastAsia="zh-CN"/>
              </w:rPr>
            </w:pPr>
            <w:r>
              <w:rPr>
                <w:rFonts w:hint="default" w:eastAsia="等线"/>
                <w:kern w:val="2"/>
                <w:sz w:val="20"/>
                <w:szCs w:val="20"/>
                <w:lang w:val="en-US" w:eastAsia="zh-CN"/>
              </w:rPr>
              <w:t>For 4-step RACH:</w:t>
            </w:r>
          </w:p>
          <w:p>
            <w:pPr>
              <w:pStyle w:val="135"/>
              <w:keepNext w:val="0"/>
              <w:keepLines w:val="0"/>
              <w:widowControl/>
              <w:numPr>
                <w:ilvl w:val="1"/>
                <w:numId w:val="11"/>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eastAsia="等线"/>
                <w:kern w:val="2"/>
                <w:sz w:val="20"/>
                <w:szCs w:val="20"/>
                <w:lang w:val="en-US" w:eastAsia="zh-CN"/>
              </w:rPr>
            </w:pPr>
            <w:r>
              <w:rPr>
                <w:rFonts w:hint="default" w:eastAsia="等线"/>
                <w:kern w:val="2"/>
                <w:sz w:val="20"/>
                <w:szCs w:val="20"/>
                <w:lang w:val="en-US" w:eastAsia="zh-CN"/>
              </w:rPr>
              <w:t>Case 4a: Between reception of RAR PDSCH in which UE does not correctly receive the transport block and upcoming transmission of PRACH</w:t>
            </w:r>
          </w:p>
          <w:p>
            <w:pPr>
              <w:pStyle w:val="135"/>
              <w:keepNext w:val="0"/>
              <w:keepLines w:val="0"/>
              <w:widowControl/>
              <w:numPr>
                <w:ilvl w:val="1"/>
                <w:numId w:val="11"/>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ascii="Times New Roman" w:hAnsi="Times New Roman"/>
                <w:b w:val="0"/>
                <w:bCs/>
                <w:kern w:val="2"/>
                <w:sz w:val="20"/>
                <w:szCs w:val="20"/>
                <w:lang w:val="en-US" w:eastAsia="zh-CN"/>
              </w:rPr>
            </w:pPr>
            <w:r>
              <w:rPr>
                <w:rFonts w:hint="default" w:eastAsia="等线"/>
                <w:kern w:val="2"/>
                <w:sz w:val="20"/>
                <w:szCs w:val="20"/>
                <w:lang w:val="en-US" w:eastAsia="zh-CN"/>
              </w:rPr>
              <w:t>Case 4b: Between reception of RAR with RAPID which is not associated with the corresponding PRACH transmission and upcoming transmission of PRACH</w:t>
            </w:r>
          </w:p>
        </w:tc>
      </w:tr>
    </w:tbl>
    <w:p>
      <w:pPr>
        <w:spacing w:beforeLines="50" w:afterLines="50"/>
        <w:jc w:val="both"/>
        <w:rPr>
          <w:sz w:val="20"/>
          <w:szCs w:val="20"/>
          <w:highlight w:val="none"/>
          <w:lang w:eastAsia="zh-CN"/>
        </w:rPr>
      </w:pPr>
      <w:r>
        <w:rPr>
          <w:sz w:val="20"/>
          <w:szCs w:val="20"/>
          <w:lang w:eastAsia="zh-CN"/>
        </w:rPr>
        <w:t>In this con</w:t>
      </w:r>
      <w:r>
        <w:rPr>
          <w:sz w:val="20"/>
          <w:szCs w:val="20"/>
          <w:highlight w:val="none"/>
          <w:lang w:eastAsia="zh-CN"/>
        </w:rPr>
        <w:t xml:space="preserve">tribution, </w:t>
      </w:r>
      <w:r>
        <w:rPr>
          <w:rFonts w:hint="default"/>
          <w:sz w:val="20"/>
          <w:szCs w:val="20"/>
          <w:highlight w:val="none"/>
          <w:lang w:val="en-US" w:eastAsia="zh-CN"/>
        </w:rPr>
        <w:t>we give our considerations on the following issues and make proposals</w:t>
      </w:r>
      <w:r>
        <w:rPr>
          <w:sz w:val="20"/>
          <w:szCs w:val="20"/>
          <w:highlight w:val="none"/>
          <w:lang w:eastAsia="zh-CN"/>
        </w:rPr>
        <w:t>.</w:t>
      </w:r>
    </w:p>
    <w:p>
      <w:pPr>
        <w:numPr>
          <w:ilvl w:val="0"/>
          <w:numId w:val="12"/>
        </w:numPr>
        <w:ind w:left="420" w:leftChars="0" w:hanging="420" w:firstLineChars="0"/>
        <w:rPr>
          <w:rFonts w:hint="default"/>
          <w:sz w:val="20"/>
          <w:szCs w:val="20"/>
          <w:highlight w:val="none"/>
          <w:lang w:val="en-US" w:eastAsia="zh-CN"/>
        </w:rPr>
      </w:pPr>
      <w:r>
        <w:rPr>
          <w:rFonts w:hint="default"/>
          <w:sz w:val="20"/>
          <w:szCs w:val="20"/>
          <w:highlight w:val="none"/>
          <w:lang w:val="en-US" w:eastAsia="zh-CN"/>
        </w:rPr>
        <w:t xml:space="preserve">Issue 1: </w:t>
      </w:r>
      <w:r>
        <w:rPr>
          <w:rFonts w:hint="eastAsia"/>
          <w:sz w:val="20"/>
          <w:szCs w:val="20"/>
          <w:lang w:val="en-US" w:eastAsia="zh-CN"/>
        </w:rPr>
        <w:t>Random access timeline and s</w:t>
      </w:r>
      <w:r>
        <w:rPr>
          <w:rFonts w:hint="default"/>
          <w:sz w:val="20"/>
          <w:szCs w:val="20"/>
          <w:highlight w:val="none"/>
          <w:lang w:val="en-US" w:eastAsia="zh-CN"/>
        </w:rPr>
        <w:t>eparate early indication for R18 eRedCap</w:t>
      </w:r>
    </w:p>
    <w:p>
      <w:pPr>
        <w:numPr>
          <w:ilvl w:val="0"/>
          <w:numId w:val="12"/>
        </w:numPr>
        <w:ind w:left="420" w:leftChars="0" w:hanging="420" w:firstLineChars="0"/>
        <w:rPr>
          <w:rFonts w:hint="default"/>
          <w:sz w:val="20"/>
          <w:szCs w:val="20"/>
          <w:highlight w:val="none"/>
          <w:lang w:val="en-US" w:eastAsia="zh-CN"/>
        </w:rPr>
      </w:pPr>
      <w:r>
        <w:rPr>
          <w:rFonts w:hint="default" w:cs="Times New Roman"/>
          <w:iCs w:val="0"/>
          <w:kern w:val="0"/>
          <w:sz w:val="20"/>
          <w:szCs w:val="20"/>
          <w:highlight w:val="none"/>
          <w:lang w:val="en-US" w:eastAsia="zh-CN" w:bidi="ar-SA"/>
        </w:rPr>
        <w:t xml:space="preserve">Issue 2: </w:t>
      </w:r>
      <w:r>
        <w:rPr>
          <w:rFonts w:hint="eastAsia" w:eastAsia="等线"/>
          <w:sz w:val="20"/>
          <w:szCs w:val="20"/>
          <w:lang w:val="en-US" w:eastAsia="zh-CN"/>
        </w:rPr>
        <w:t>T</w:t>
      </w:r>
      <w:r>
        <w:rPr>
          <w:rFonts w:eastAsia="等线"/>
          <w:sz w:val="20"/>
          <w:szCs w:val="20"/>
          <w:lang w:val="en-US" w:eastAsia="zh-CN"/>
        </w:rPr>
        <w:t>imeline relaxation</w:t>
      </w:r>
    </w:p>
    <w:p>
      <w:pPr>
        <w:numPr>
          <w:ilvl w:val="0"/>
          <w:numId w:val="12"/>
        </w:numPr>
        <w:ind w:left="420" w:leftChars="0" w:hanging="420" w:firstLineChars="0"/>
        <w:rPr>
          <w:sz w:val="20"/>
          <w:szCs w:val="20"/>
          <w:highlight w:val="none"/>
          <w:lang w:eastAsia="zh-CN"/>
        </w:rPr>
      </w:pPr>
      <w:r>
        <w:rPr>
          <w:rFonts w:hint="default" w:cs="Times New Roman"/>
          <w:iCs w:val="0"/>
          <w:kern w:val="0"/>
          <w:sz w:val="20"/>
          <w:szCs w:val="20"/>
          <w:highlight w:val="none"/>
          <w:lang w:val="en-US" w:eastAsia="zh-CN" w:bidi="ar-SA"/>
        </w:rPr>
        <w:t xml:space="preserve">Issue </w:t>
      </w:r>
      <w:r>
        <w:rPr>
          <w:rFonts w:hint="eastAsia" w:cs="Times New Roman"/>
          <w:iCs w:val="0"/>
          <w:kern w:val="0"/>
          <w:sz w:val="20"/>
          <w:szCs w:val="20"/>
          <w:highlight w:val="none"/>
          <w:lang w:val="en-US" w:eastAsia="zh-CN" w:bidi="ar-SA"/>
        </w:rPr>
        <w:t>3</w:t>
      </w:r>
      <w:r>
        <w:rPr>
          <w:rFonts w:hint="default" w:cs="Times New Roman"/>
          <w:iCs w:val="0"/>
          <w:kern w:val="0"/>
          <w:sz w:val="20"/>
          <w:szCs w:val="20"/>
          <w:highlight w:val="none"/>
          <w:lang w:val="en-US" w:eastAsia="zh-CN" w:bidi="ar-SA"/>
        </w:rPr>
        <w:t xml:space="preserve">: </w:t>
      </w:r>
      <w:r>
        <w:rPr>
          <w:rFonts w:hint="default"/>
          <w:sz w:val="20"/>
          <w:szCs w:val="20"/>
          <w:highlight w:val="none"/>
          <w:lang w:val="en-US" w:eastAsia="zh-CN"/>
        </w:rPr>
        <w:t>The constraint value determination for peak data rate reduction</w:t>
      </w:r>
    </w:p>
    <w:p>
      <w:pPr>
        <w:numPr>
          <w:ilvl w:val="0"/>
          <w:numId w:val="12"/>
        </w:numPr>
        <w:ind w:left="420" w:leftChars="0" w:hanging="420" w:firstLineChars="0"/>
        <w:rPr>
          <w:rFonts w:hint="default"/>
          <w:highlight w:val="none"/>
          <w:lang w:val="en-US" w:eastAsia="zh-CN"/>
        </w:rPr>
      </w:pPr>
      <w:r>
        <w:rPr>
          <w:rFonts w:hint="default" w:cs="Times New Roman"/>
          <w:iCs w:val="0"/>
          <w:kern w:val="0"/>
          <w:sz w:val="20"/>
          <w:szCs w:val="20"/>
          <w:highlight w:val="none"/>
          <w:lang w:val="en-US" w:eastAsia="zh-CN" w:bidi="ar-SA"/>
        </w:rPr>
        <w:t xml:space="preserve">Issue </w:t>
      </w:r>
      <w:r>
        <w:rPr>
          <w:rFonts w:hint="eastAsia" w:cs="Times New Roman"/>
          <w:iCs w:val="0"/>
          <w:kern w:val="0"/>
          <w:sz w:val="20"/>
          <w:szCs w:val="20"/>
          <w:highlight w:val="none"/>
          <w:lang w:val="en-US" w:eastAsia="zh-CN" w:bidi="ar-SA"/>
        </w:rPr>
        <w:t>4</w:t>
      </w:r>
      <w:r>
        <w:rPr>
          <w:rFonts w:hint="default" w:cs="Times New Roman"/>
          <w:iCs w:val="0"/>
          <w:kern w:val="0"/>
          <w:sz w:val="20"/>
          <w:szCs w:val="20"/>
          <w:highlight w:val="none"/>
          <w:lang w:val="en-US" w:eastAsia="zh-CN" w:bidi="ar-SA"/>
        </w:rPr>
        <w:t xml:space="preserve">: </w:t>
      </w:r>
      <w:r>
        <w:rPr>
          <w:rFonts w:hint="default"/>
          <w:sz w:val="20"/>
          <w:szCs w:val="20"/>
          <w:highlight w:val="none"/>
          <w:lang w:val="en-US" w:eastAsia="zh-CN"/>
        </w:rPr>
        <w:t>Simultaneous reception</w:t>
      </w:r>
      <w:r>
        <w:rPr>
          <w:rFonts w:hint="eastAsia"/>
          <w:sz w:val="20"/>
          <w:szCs w:val="20"/>
          <w:highlight w:val="none"/>
          <w:lang w:val="en-US" w:eastAsia="zh-CN"/>
        </w:rPr>
        <w:t xml:space="preserve"> of </w:t>
      </w:r>
      <w:r>
        <w:rPr>
          <w:rFonts w:ascii="Times New Roman" w:hAnsi="Times New Roman" w:cs="Times New Roman"/>
          <w:b w:val="0"/>
          <w:bCs/>
          <w:sz w:val="20"/>
          <w:szCs w:val="20"/>
          <w:highlight w:val="none"/>
          <w:lang w:val="en-US"/>
        </w:rPr>
        <w:t>unicast and broadcast PDSCH</w:t>
      </w:r>
    </w:p>
    <w:p>
      <w:pPr>
        <w:pStyle w:val="2"/>
        <w:numPr>
          <w:ilvl w:val="0"/>
          <w:numId w:val="6"/>
        </w:numPr>
        <w:ind w:left="0" w:firstLine="0"/>
        <w:jc w:val="both"/>
        <w:rPr>
          <w:lang w:eastAsia="zh-CN"/>
        </w:rPr>
      </w:pPr>
      <w:r>
        <w:rPr>
          <w:rFonts w:hint="default"/>
          <w:lang w:val="en-US" w:eastAsia="zh-CN"/>
        </w:rPr>
        <w:t xml:space="preserve">Discussion on </w:t>
      </w:r>
      <w:r>
        <w:rPr>
          <w:lang w:val="en-US"/>
        </w:rPr>
        <w:t xml:space="preserve">UE </w:t>
      </w:r>
      <w:r>
        <w:rPr>
          <w:rFonts w:hint="default"/>
          <w:lang w:val="en-US"/>
        </w:rPr>
        <w:t>complexity reduction</w:t>
      </w:r>
    </w:p>
    <w:p>
      <w:pPr>
        <w:numPr>
          <w:ilvl w:val="0"/>
          <w:numId w:val="0"/>
        </w:numPr>
        <w:ind w:leftChars="0"/>
        <w:rPr>
          <w:rFonts w:hint="default"/>
          <w:sz w:val="20"/>
          <w:szCs w:val="20"/>
          <w:lang w:val="en-US" w:eastAsia="zh-CN"/>
        </w:rPr>
      </w:pPr>
      <w:r>
        <w:rPr>
          <w:rFonts w:hint="default"/>
          <w:sz w:val="20"/>
          <w:szCs w:val="20"/>
          <w:lang w:val="en-US" w:eastAsia="zh-CN"/>
        </w:rPr>
        <w:t>In this section, we will provide our considerations on each above issues.</w:t>
      </w:r>
    </w:p>
    <w:p>
      <w:pPr>
        <w:numPr>
          <w:ilvl w:val="0"/>
          <w:numId w:val="12"/>
        </w:numPr>
        <w:ind w:left="420" w:leftChars="0" w:hanging="420" w:firstLineChars="0"/>
        <w:rPr>
          <w:rFonts w:hint="default"/>
          <w:sz w:val="20"/>
          <w:szCs w:val="20"/>
          <w:lang w:val="en-US" w:eastAsia="zh-CN"/>
        </w:rPr>
      </w:pPr>
      <w:r>
        <w:rPr>
          <w:rFonts w:hint="default"/>
          <w:sz w:val="20"/>
          <w:szCs w:val="20"/>
          <w:lang w:val="en-US" w:eastAsia="zh-CN"/>
        </w:rPr>
        <w:t xml:space="preserve">Issue 1: </w:t>
      </w:r>
      <w:r>
        <w:rPr>
          <w:rFonts w:hint="eastAsia"/>
          <w:sz w:val="20"/>
          <w:szCs w:val="20"/>
          <w:lang w:val="en-US" w:eastAsia="zh-CN"/>
        </w:rPr>
        <w:t>Random access timeline and s</w:t>
      </w:r>
      <w:r>
        <w:rPr>
          <w:rFonts w:hint="default"/>
          <w:sz w:val="20"/>
          <w:szCs w:val="20"/>
          <w:lang w:val="en-US" w:eastAsia="zh-CN"/>
        </w:rPr>
        <w:t>eparate early indication for R18 eRedCap</w:t>
      </w:r>
    </w:p>
    <w:p>
      <w:pPr>
        <w:spacing w:beforeLines="50" w:after="120"/>
        <w:jc w:val="both"/>
        <w:rPr>
          <w:rFonts w:hint="default"/>
          <w:color w:val="auto"/>
          <w:sz w:val="20"/>
          <w:szCs w:val="20"/>
          <w:lang w:val="en-US" w:eastAsia="zh-CN"/>
        </w:rPr>
      </w:pPr>
      <w:r>
        <w:rPr>
          <w:rFonts w:hint="eastAsia"/>
          <w:color w:val="auto"/>
          <w:sz w:val="20"/>
          <w:szCs w:val="20"/>
          <w:lang w:val="en-US" w:eastAsia="zh-CN"/>
        </w:rPr>
        <w:t xml:space="preserve">In RAN1 112b meeting, </w:t>
      </w:r>
      <w:r>
        <w:rPr>
          <w:rFonts w:hint="eastAsia"/>
          <w:sz w:val="20"/>
          <w:szCs w:val="20"/>
          <w:lang w:val="en-US" w:eastAsia="zh-CN"/>
        </w:rPr>
        <w:t>s</w:t>
      </w:r>
      <w:r>
        <w:rPr>
          <w:rFonts w:hint="default"/>
          <w:sz w:val="20"/>
          <w:szCs w:val="20"/>
          <w:lang w:val="en-US" w:eastAsia="zh-CN"/>
        </w:rPr>
        <w:t>eparate early indication for R18 eRedCap</w:t>
      </w:r>
      <w:r>
        <w:rPr>
          <w:rFonts w:hint="eastAsia"/>
          <w:sz w:val="20"/>
          <w:szCs w:val="20"/>
          <w:lang w:val="en-US" w:eastAsia="zh-CN"/>
        </w:rPr>
        <w:t xml:space="preserve"> was discussed jointly with random access timeline relaxation value X, there were 4 options for further down-selection. </w:t>
      </w:r>
    </w:p>
    <w:p>
      <w:pPr>
        <w:keepNext w:val="0"/>
        <w:keepLines w:val="0"/>
        <w:widowControl/>
        <w:suppressLineNumbers w:val="0"/>
        <w:spacing w:before="0" w:beforeAutospacing="0" w:afterAutospacing="0"/>
        <w:ind w:left="0" w:right="0"/>
        <w:jc w:val="both"/>
        <w:rPr>
          <w:rFonts w:hint="eastAsia" w:eastAsiaTheme="minorEastAsia"/>
          <w:sz w:val="20"/>
          <w:szCs w:val="20"/>
          <w:lang w:val="en-US" w:eastAsia="zh-CN"/>
        </w:rPr>
      </w:pPr>
      <w:r>
        <w:rPr>
          <w:rFonts w:hint="eastAsia" w:eastAsiaTheme="minorEastAsia"/>
          <w:sz w:val="20"/>
          <w:szCs w:val="20"/>
          <w:lang w:val="en-US" w:eastAsia="zh-CN"/>
        </w:rPr>
        <w:t xml:space="preserve">Between </w:t>
      </w:r>
      <w:r>
        <w:rPr>
          <w:rFonts w:ascii="Times New Roman" w:hAnsi="Times New Roman" w:eastAsia="MS PGothic"/>
          <w:b w:val="0"/>
          <w:bCs/>
          <w:color w:val="auto"/>
          <w:sz w:val="20"/>
          <w:szCs w:val="20"/>
          <w:u w:val="none"/>
          <w:lang w:val="en-US"/>
        </w:rPr>
        <w:t>X = 0.5/0.25 ms</w:t>
      </w:r>
      <w:r>
        <w:rPr>
          <w:rFonts w:hint="eastAsia"/>
          <w:b w:val="0"/>
          <w:bCs/>
          <w:color w:val="auto"/>
          <w:sz w:val="20"/>
          <w:szCs w:val="20"/>
          <w:u w:val="none"/>
          <w:lang w:val="en-US" w:eastAsia="zh-CN"/>
        </w:rPr>
        <w:t xml:space="preserve"> and </w:t>
      </w:r>
      <w:r>
        <w:rPr>
          <w:rFonts w:ascii="Times New Roman" w:hAnsi="Times New Roman" w:eastAsia="MS PGothic"/>
          <w:b w:val="0"/>
          <w:bCs/>
          <w:color w:val="auto"/>
          <w:sz w:val="20"/>
          <w:szCs w:val="20"/>
          <w:u w:val="none"/>
          <w:lang w:val="en-US"/>
        </w:rPr>
        <w:t xml:space="preserve">X = </w:t>
      </w:r>
      <w:r>
        <w:rPr>
          <w:rFonts w:hint="eastAsia"/>
          <w:b w:val="0"/>
          <w:bCs/>
          <w:color w:val="auto"/>
          <w:sz w:val="20"/>
          <w:szCs w:val="20"/>
          <w:u w:val="none"/>
          <w:lang w:val="en-US" w:eastAsia="zh-CN"/>
        </w:rPr>
        <w:t>1</w:t>
      </w:r>
      <w:r>
        <w:rPr>
          <w:rFonts w:ascii="Times New Roman" w:hAnsi="Times New Roman" w:eastAsia="MS PGothic"/>
          <w:b w:val="0"/>
          <w:bCs/>
          <w:color w:val="auto"/>
          <w:sz w:val="20"/>
          <w:szCs w:val="20"/>
          <w:u w:val="none"/>
          <w:lang w:val="en-US"/>
        </w:rPr>
        <w:t>/0.5 ms for 15/30 kHz SCS</w:t>
      </w:r>
      <w:r>
        <w:rPr>
          <w:rFonts w:hint="eastAsia"/>
          <w:b w:val="0"/>
          <w:bCs/>
          <w:color w:val="auto"/>
          <w:sz w:val="20"/>
          <w:szCs w:val="20"/>
          <w:u w:val="none"/>
          <w:lang w:val="en-US" w:eastAsia="zh-CN"/>
        </w:rPr>
        <w:t>, w</w:t>
      </w:r>
      <w:r>
        <w:rPr>
          <w:rFonts w:hint="eastAsia" w:eastAsiaTheme="minorEastAsia"/>
          <w:sz w:val="20"/>
          <w:szCs w:val="20"/>
          <w:lang w:val="en-US" w:eastAsia="zh-CN"/>
        </w:rPr>
        <w:t xml:space="preserve">e prefer smaller X to remain more scheduling flexibility of PUSCH </w:t>
      </w:r>
      <w:r>
        <w:rPr>
          <w:rFonts w:hint="eastAsia" w:eastAsia="Yu Mincho"/>
          <w:sz w:val="20"/>
          <w:szCs w:val="20"/>
          <w:lang w:val="en-US" w:eastAsia="ja-JP"/>
        </w:rPr>
        <w:t>TDRA configuration</w:t>
      </w:r>
      <w:r>
        <w:rPr>
          <w:rFonts w:hint="eastAsia"/>
          <w:sz w:val="20"/>
          <w:szCs w:val="20"/>
          <w:lang w:val="en-US" w:eastAsia="zh-CN"/>
        </w:rPr>
        <w:t xml:space="preserve"> </w:t>
      </w:r>
      <w:r>
        <w:rPr>
          <w:rFonts w:hint="eastAsia" w:eastAsiaTheme="minorEastAsia"/>
          <w:sz w:val="20"/>
          <w:szCs w:val="20"/>
          <w:lang w:val="en-US" w:eastAsia="zh-CN"/>
        </w:rPr>
        <w:t xml:space="preserve">for R18 RedCap UEs and reduce the impact of random access timeline </w:t>
      </w:r>
      <w:r>
        <w:rPr>
          <w:rFonts w:hint="eastAsia" w:eastAsia="MS PGothic"/>
          <w:sz w:val="20"/>
          <w:szCs w:val="20"/>
          <w:lang w:val="en-US" w:eastAsia="ja-JP"/>
        </w:rPr>
        <w:t>N</w:t>
      </w:r>
      <w:r>
        <w:rPr>
          <w:rFonts w:hint="eastAsia" w:eastAsia="MS PGothic"/>
          <w:sz w:val="20"/>
          <w:szCs w:val="20"/>
          <w:vertAlign w:val="subscript"/>
          <w:lang w:val="en-US" w:eastAsia="ja-JP"/>
        </w:rPr>
        <w:t>T,1</w:t>
      </w:r>
      <w:r>
        <w:rPr>
          <w:rFonts w:hint="eastAsia" w:eastAsia="MS PGothic"/>
          <w:sz w:val="20"/>
          <w:szCs w:val="20"/>
          <w:lang w:val="en-US" w:eastAsia="ja-JP"/>
        </w:rPr>
        <w:t xml:space="preserve"> + N</w:t>
      </w:r>
      <w:r>
        <w:rPr>
          <w:rFonts w:hint="eastAsia" w:eastAsia="MS PGothic"/>
          <w:sz w:val="20"/>
          <w:szCs w:val="20"/>
          <w:vertAlign w:val="subscript"/>
          <w:lang w:val="en-US" w:eastAsia="ja-JP"/>
        </w:rPr>
        <w:t>T,2</w:t>
      </w:r>
      <w:r>
        <w:rPr>
          <w:rFonts w:hint="eastAsia" w:eastAsia="MS PGothic"/>
          <w:sz w:val="20"/>
          <w:szCs w:val="20"/>
          <w:lang w:val="en-US" w:eastAsia="ja-JP"/>
        </w:rPr>
        <w:t xml:space="preserve"> + 0.5 + X ms</w:t>
      </w:r>
      <w:r>
        <w:rPr>
          <w:rFonts w:hint="eastAsia" w:eastAsiaTheme="minorEastAsia"/>
          <w:sz w:val="20"/>
          <w:szCs w:val="20"/>
          <w:lang w:val="en-US" w:eastAsia="zh-CN"/>
        </w:rPr>
        <w:t xml:space="preserve"> on access latency of R17 RedCap UEs. No matter which X value is agreed, legacy default TDRA table and Δ should be reused, since the original intention to choose BW3 instead of BW1 as bandwidth reduction scheme of R18 RedCap is to reuse legacy initial access procedure with less spec impact. </w:t>
      </w:r>
    </w:p>
    <w:p>
      <w:pPr>
        <w:keepNext w:val="0"/>
        <w:keepLines w:val="0"/>
        <w:widowControl/>
        <w:suppressLineNumbers w:val="0"/>
        <w:spacing w:before="0" w:beforeAutospacing="0" w:afterAutospacing="0"/>
        <w:ind w:left="0" w:right="0"/>
        <w:jc w:val="both"/>
        <w:rPr>
          <w:rFonts w:hint="eastAsia" w:eastAsiaTheme="minorEastAsia"/>
          <w:sz w:val="20"/>
          <w:szCs w:val="20"/>
          <w:lang w:val="en-US" w:eastAsia="zh-CN"/>
        </w:rPr>
      </w:pPr>
      <w:r>
        <w:rPr>
          <w:rFonts w:hint="eastAsia"/>
          <w:sz w:val="20"/>
          <w:szCs w:val="20"/>
          <w:lang w:val="en-US" w:eastAsia="zh-CN"/>
        </w:rPr>
        <w:t xml:space="preserve">Regarding separate </w:t>
      </w:r>
      <w:r>
        <w:rPr>
          <w:rFonts w:hint="default"/>
          <w:sz w:val="20"/>
          <w:szCs w:val="20"/>
          <w:lang w:val="en-US" w:eastAsia="zh-CN"/>
        </w:rPr>
        <w:t>early indication for R18 RedCap</w:t>
      </w:r>
      <w:r>
        <w:rPr>
          <w:rFonts w:hint="eastAsia"/>
          <w:sz w:val="20"/>
          <w:szCs w:val="20"/>
          <w:lang w:val="en-US" w:eastAsia="zh-CN"/>
        </w:rPr>
        <w:t>, n</w:t>
      </w:r>
      <w:r>
        <w:rPr>
          <w:rFonts w:hint="eastAsia" w:eastAsiaTheme="minorEastAsia"/>
          <w:sz w:val="20"/>
          <w:szCs w:val="20"/>
          <w:lang w:val="en-US" w:eastAsia="zh-CN"/>
        </w:rPr>
        <w:t xml:space="preserve">etwork configuration of early indication provides sufficient flexibility, but flexibility should depend on whether it is useful. From the perspective of RAR reception and Msg3 size (4 or 6 RB in practical network), there is no need to distinguish R17 RedCap and R18 RedCap UEs. </w:t>
      </w:r>
    </w:p>
    <w:p>
      <w:pPr>
        <w:keepNext w:val="0"/>
        <w:keepLines w:val="0"/>
        <w:widowControl/>
        <w:suppressLineNumbers w:val="0"/>
        <w:spacing w:before="0" w:beforeAutospacing="0" w:afterAutospacing="0"/>
        <w:ind w:left="0" w:right="0"/>
        <w:jc w:val="both"/>
        <w:rPr>
          <w:rFonts w:hint="eastAsia" w:eastAsiaTheme="minorEastAsia"/>
          <w:sz w:val="20"/>
          <w:szCs w:val="20"/>
          <w:lang w:val="en-US" w:eastAsia="zh-CN"/>
        </w:rPr>
      </w:pPr>
      <w:r>
        <w:rPr>
          <w:rFonts w:hint="eastAsia" w:eastAsiaTheme="minorEastAsia"/>
          <w:sz w:val="20"/>
          <w:szCs w:val="20"/>
          <w:lang w:val="en-US" w:eastAsia="zh-CN"/>
        </w:rPr>
        <w:t xml:space="preserve">From the perspective of random access timeline, when </w:t>
      </w:r>
      <w:r>
        <w:rPr>
          <w:rFonts w:ascii="Times New Roman" w:hAnsi="Times New Roman" w:eastAsia="MS PGothic"/>
          <w:b w:val="0"/>
          <w:bCs/>
          <w:color w:val="auto"/>
          <w:sz w:val="20"/>
          <w:szCs w:val="20"/>
          <w:u w:val="none"/>
          <w:lang w:val="en-US"/>
        </w:rPr>
        <w:t>X = 0.5/0.25 ms</w:t>
      </w:r>
      <w:r>
        <w:rPr>
          <w:rFonts w:hint="eastAsia"/>
          <w:b w:val="0"/>
          <w:bCs/>
          <w:color w:val="auto"/>
          <w:sz w:val="20"/>
          <w:szCs w:val="20"/>
          <w:u w:val="none"/>
          <w:lang w:val="en-US" w:eastAsia="zh-CN"/>
        </w:rPr>
        <w:t xml:space="preserve">, </w:t>
      </w:r>
      <w:r>
        <w:rPr>
          <w:rFonts w:eastAsia="Batang"/>
          <w:color w:val="000000"/>
          <w:sz w:val="20"/>
          <w:szCs w:val="20"/>
          <w:lang w:val="en-GB"/>
        </w:rPr>
        <w:t xml:space="preserve">entries (with </w:t>
      </w:r>
      <w:r>
        <w:rPr>
          <w:rFonts w:eastAsia="Batang"/>
          <w:i/>
          <w:iCs/>
          <w:color w:val="000000"/>
          <w:sz w:val="20"/>
          <w:szCs w:val="20"/>
          <w:lang w:val="en-GB"/>
        </w:rPr>
        <w:t>j+1</w:t>
      </w:r>
      <w:r>
        <w:rPr>
          <w:rFonts w:eastAsia="Batang"/>
          <w:color w:val="000000"/>
          <w:sz w:val="20"/>
          <w:szCs w:val="20"/>
          <w:lang w:val="en-GB"/>
        </w:rPr>
        <w:t xml:space="preserve">, </w:t>
      </w:r>
      <w:r>
        <w:rPr>
          <w:rFonts w:eastAsia="Batang"/>
          <w:i/>
          <w:iCs/>
          <w:color w:val="000000"/>
          <w:sz w:val="20"/>
          <w:szCs w:val="20"/>
          <w:lang w:val="en-GB"/>
        </w:rPr>
        <w:t>j+2</w:t>
      </w:r>
      <w:r>
        <w:rPr>
          <w:rFonts w:eastAsia="Batang"/>
          <w:color w:val="000000"/>
          <w:sz w:val="20"/>
          <w:szCs w:val="20"/>
          <w:lang w:val="en-GB"/>
        </w:rPr>
        <w:t xml:space="preserve"> or </w:t>
      </w:r>
      <w:r>
        <w:rPr>
          <w:rFonts w:eastAsia="Batang"/>
          <w:i/>
          <w:iCs/>
          <w:color w:val="000000"/>
          <w:sz w:val="20"/>
          <w:szCs w:val="20"/>
          <w:lang w:val="en-GB"/>
        </w:rPr>
        <w:t>j+3</w:t>
      </w:r>
      <w:r>
        <w:rPr>
          <w:rFonts w:eastAsia="Batang"/>
          <w:color w:val="000000"/>
          <w:sz w:val="20"/>
          <w:szCs w:val="20"/>
          <w:lang w:val="en-GB"/>
        </w:rPr>
        <w:t>)</w:t>
      </w:r>
      <w:r>
        <w:rPr>
          <w:rFonts w:hint="eastAsia"/>
          <w:color w:val="000000"/>
          <w:sz w:val="20"/>
          <w:szCs w:val="20"/>
          <w:lang w:val="en-US" w:eastAsia="zh-CN"/>
        </w:rPr>
        <w:t xml:space="preserve"> of PUSCH TDRA table</w:t>
      </w:r>
      <w:r>
        <w:rPr>
          <w:rFonts w:eastAsia="Batang"/>
          <w:color w:val="000000"/>
          <w:sz w:val="20"/>
          <w:szCs w:val="20"/>
          <w:lang w:val="en-GB"/>
        </w:rPr>
        <w:t xml:space="preserve"> are valid for both 15 and 30 kHz</w:t>
      </w:r>
      <w:r>
        <w:rPr>
          <w:rFonts w:hint="eastAsia"/>
          <w:color w:val="000000"/>
          <w:sz w:val="20"/>
          <w:szCs w:val="20"/>
          <w:lang w:val="en-US" w:eastAsia="zh-CN"/>
        </w:rPr>
        <w:t xml:space="preserve">, </w:t>
      </w:r>
      <w:r>
        <w:rPr>
          <w:rFonts w:hint="eastAsia" w:eastAsiaTheme="minorEastAsia"/>
          <w:sz w:val="20"/>
          <w:szCs w:val="20"/>
          <w:lang w:val="en-US" w:eastAsia="zh-CN"/>
        </w:rPr>
        <w:t xml:space="preserve">scheduling of K2 is flexible. Even when </w:t>
      </w:r>
      <w:r>
        <w:rPr>
          <w:rFonts w:ascii="Times New Roman" w:hAnsi="Times New Roman" w:eastAsia="MS PGothic"/>
          <w:b w:val="0"/>
          <w:bCs/>
          <w:color w:val="auto"/>
          <w:sz w:val="20"/>
          <w:szCs w:val="20"/>
          <w:u w:val="none"/>
          <w:lang w:val="en-US"/>
        </w:rPr>
        <w:t xml:space="preserve">X = </w:t>
      </w:r>
      <w:r>
        <w:rPr>
          <w:rFonts w:hint="eastAsia"/>
          <w:b w:val="0"/>
          <w:bCs/>
          <w:color w:val="auto"/>
          <w:sz w:val="20"/>
          <w:szCs w:val="20"/>
          <w:u w:val="none"/>
          <w:lang w:val="en-US" w:eastAsia="zh-CN"/>
        </w:rPr>
        <w:t>1</w:t>
      </w:r>
      <w:r>
        <w:rPr>
          <w:rFonts w:ascii="Times New Roman" w:hAnsi="Times New Roman" w:eastAsia="MS PGothic"/>
          <w:b w:val="0"/>
          <w:bCs/>
          <w:color w:val="auto"/>
          <w:sz w:val="20"/>
          <w:szCs w:val="20"/>
          <w:u w:val="none"/>
          <w:lang w:val="en-US"/>
        </w:rPr>
        <w:t>/0.5 ms</w:t>
      </w:r>
      <w:r>
        <w:rPr>
          <w:rFonts w:hint="eastAsia"/>
          <w:b w:val="0"/>
          <w:bCs/>
          <w:color w:val="auto"/>
          <w:sz w:val="20"/>
          <w:szCs w:val="20"/>
          <w:u w:val="none"/>
          <w:lang w:val="en-US" w:eastAsia="zh-CN"/>
        </w:rPr>
        <w:t xml:space="preserve">, </w:t>
      </w:r>
      <w:r>
        <w:rPr>
          <w:rFonts w:eastAsia="Batang"/>
          <w:color w:val="000000"/>
          <w:sz w:val="20"/>
          <w:szCs w:val="20"/>
          <w:lang w:val="en-GB"/>
        </w:rPr>
        <w:t xml:space="preserve">entries (with </w:t>
      </w:r>
      <w:r>
        <w:rPr>
          <w:rFonts w:eastAsia="Batang"/>
          <w:i/>
          <w:iCs/>
          <w:color w:val="000000"/>
          <w:sz w:val="20"/>
          <w:szCs w:val="20"/>
          <w:lang w:val="en-GB"/>
        </w:rPr>
        <w:t>j+1</w:t>
      </w:r>
      <w:r>
        <w:rPr>
          <w:rFonts w:eastAsia="Batang"/>
          <w:color w:val="000000"/>
          <w:sz w:val="20"/>
          <w:szCs w:val="20"/>
          <w:lang w:val="en-GB"/>
        </w:rPr>
        <w:t xml:space="preserve"> or </w:t>
      </w:r>
      <w:r>
        <w:rPr>
          <w:rFonts w:eastAsia="Batang"/>
          <w:i/>
          <w:iCs/>
          <w:color w:val="000000"/>
          <w:sz w:val="20"/>
          <w:szCs w:val="20"/>
          <w:lang w:val="en-GB"/>
        </w:rPr>
        <w:t>j+2</w:t>
      </w:r>
      <w:r>
        <w:rPr>
          <w:rFonts w:eastAsia="Batang"/>
          <w:color w:val="000000"/>
          <w:sz w:val="20"/>
          <w:szCs w:val="20"/>
          <w:lang w:val="en-GB"/>
        </w:rPr>
        <w:t xml:space="preserve"> for 15 kHz, and </w:t>
      </w:r>
      <w:r>
        <w:rPr>
          <w:rFonts w:eastAsia="Batang"/>
          <w:i/>
          <w:iCs/>
          <w:color w:val="000000"/>
          <w:sz w:val="20"/>
          <w:szCs w:val="20"/>
          <w:lang w:val="en-GB"/>
        </w:rPr>
        <w:t>j+1</w:t>
      </w:r>
      <w:r>
        <w:rPr>
          <w:rFonts w:eastAsia="Batang"/>
          <w:color w:val="000000"/>
          <w:sz w:val="20"/>
          <w:szCs w:val="20"/>
          <w:lang w:val="en-GB"/>
        </w:rPr>
        <w:t xml:space="preserve">, </w:t>
      </w:r>
      <w:r>
        <w:rPr>
          <w:rFonts w:eastAsia="Batang"/>
          <w:i/>
          <w:iCs/>
          <w:color w:val="000000"/>
          <w:sz w:val="20"/>
          <w:szCs w:val="20"/>
          <w:lang w:val="en-GB"/>
        </w:rPr>
        <w:t>j+2</w:t>
      </w:r>
      <w:r>
        <w:rPr>
          <w:rFonts w:eastAsia="Batang"/>
          <w:color w:val="000000"/>
          <w:sz w:val="20"/>
          <w:szCs w:val="20"/>
          <w:lang w:val="en-GB"/>
        </w:rPr>
        <w:t xml:space="preserve"> or </w:t>
      </w:r>
      <w:r>
        <w:rPr>
          <w:rFonts w:eastAsia="Batang"/>
          <w:i/>
          <w:iCs/>
          <w:color w:val="000000"/>
          <w:sz w:val="20"/>
          <w:szCs w:val="20"/>
          <w:lang w:val="en-GB"/>
        </w:rPr>
        <w:t>j+3</w:t>
      </w:r>
      <w:r>
        <w:rPr>
          <w:rFonts w:eastAsia="Batang"/>
          <w:color w:val="000000"/>
          <w:sz w:val="20"/>
          <w:szCs w:val="20"/>
          <w:lang w:val="en-GB"/>
        </w:rPr>
        <w:t xml:space="preserve"> for 30 kHz) are valid</w:t>
      </w:r>
      <w:r>
        <w:rPr>
          <w:rFonts w:hint="eastAsia"/>
          <w:color w:val="000000"/>
          <w:sz w:val="20"/>
          <w:szCs w:val="20"/>
          <w:lang w:val="en-US" w:eastAsia="zh-CN"/>
        </w:rPr>
        <w:t xml:space="preserve">, there still remain sufficient </w:t>
      </w:r>
      <w:r>
        <w:rPr>
          <w:rFonts w:hint="eastAsia" w:eastAsiaTheme="minorEastAsia"/>
          <w:sz w:val="20"/>
          <w:szCs w:val="20"/>
          <w:lang w:val="en-US" w:eastAsia="zh-CN"/>
        </w:rPr>
        <w:t xml:space="preserve">scheduling flexibility of K2 if scheduling based on timeline requirement of R18 RedCap. On the other hand, </w:t>
      </w:r>
      <w:r>
        <w:rPr>
          <w:rFonts w:hint="eastAsia"/>
          <w:sz w:val="20"/>
          <w:szCs w:val="20"/>
          <w:lang w:val="en-US" w:eastAsia="zh-CN"/>
        </w:rPr>
        <w:t>when</w:t>
      </w:r>
      <w:r>
        <w:rPr>
          <w:rFonts w:hint="eastAsia" w:eastAsia="宋体"/>
          <w:sz w:val="20"/>
          <w:szCs w:val="20"/>
          <w:lang w:val="en-US" w:eastAsia="zh-CN"/>
        </w:rPr>
        <w:t xml:space="preserve"> R18 RedCap UE without </w:t>
      </w:r>
      <w:r>
        <w:rPr>
          <w:rFonts w:hint="eastAsia"/>
          <w:sz w:val="20"/>
          <w:szCs w:val="20"/>
          <w:lang w:val="en-US" w:eastAsia="zh-CN"/>
        </w:rPr>
        <w:t xml:space="preserve">separate </w:t>
      </w:r>
      <w:r>
        <w:rPr>
          <w:rFonts w:hint="eastAsia" w:eastAsia="宋体"/>
          <w:sz w:val="20"/>
          <w:szCs w:val="20"/>
          <w:lang w:val="en-US" w:eastAsia="zh-CN"/>
        </w:rPr>
        <w:t xml:space="preserve">EI in Msg1, </w:t>
      </w:r>
      <w:r>
        <w:rPr>
          <w:rFonts w:hint="eastAsia"/>
          <w:sz w:val="20"/>
          <w:szCs w:val="20"/>
          <w:lang w:val="en-US" w:eastAsia="zh-CN"/>
        </w:rPr>
        <w:t>t</w:t>
      </w:r>
      <w:r>
        <w:rPr>
          <w:rFonts w:hint="eastAsia" w:eastAsia="宋体"/>
          <w:sz w:val="20"/>
          <w:szCs w:val="20"/>
          <w:lang w:val="en-US" w:eastAsia="zh-CN"/>
        </w:rPr>
        <w:t>he segmentation of RO</w:t>
      </w:r>
      <w:r>
        <w:rPr>
          <w:rFonts w:hint="eastAsia"/>
          <w:sz w:val="20"/>
          <w:szCs w:val="20"/>
          <w:lang w:val="en-US" w:eastAsia="zh-CN"/>
        </w:rPr>
        <w:t xml:space="preserve"> and </w:t>
      </w:r>
      <w:r>
        <w:rPr>
          <w:rFonts w:hint="eastAsia" w:eastAsia="宋体"/>
          <w:sz w:val="20"/>
          <w:szCs w:val="20"/>
          <w:lang w:val="en-US" w:eastAsia="zh-CN"/>
        </w:rPr>
        <w:t>the contention for RACH resources</w:t>
      </w:r>
      <w:r>
        <w:rPr>
          <w:rFonts w:hint="eastAsia"/>
          <w:sz w:val="20"/>
          <w:szCs w:val="20"/>
          <w:lang w:val="en-US" w:eastAsia="zh-CN"/>
        </w:rPr>
        <w:t xml:space="preserve"> are less severe, </w:t>
      </w:r>
      <w:r>
        <w:rPr>
          <w:rFonts w:hint="eastAsia" w:eastAsia="宋体"/>
          <w:sz w:val="20"/>
          <w:szCs w:val="20"/>
          <w:lang w:val="en-US" w:eastAsia="zh-CN"/>
        </w:rPr>
        <w:t>RAR size is probably less than 5MHz so that it is not necessary to consider X</w:t>
      </w:r>
      <w:r>
        <w:rPr>
          <w:rFonts w:hint="eastAsia"/>
          <w:sz w:val="20"/>
          <w:szCs w:val="20"/>
          <w:lang w:val="en-US" w:eastAsia="zh-CN"/>
        </w:rPr>
        <w:t xml:space="preserve"> </w:t>
      </w:r>
      <w:r>
        <w:rPr>
          <w:rFonts w:hint="eastAsia" w:eastAsia="宋体"/>
          <w:sz w:val="20"/>
          <w:szCs w:val="20"/>
          <w:lang w:val="en-US" w:eastAsia="zh-CN"/>
        </w:rPr>
        <w:t>value when scheduling Msg3.</w:t>
      </w:r>
      <w:r>
        <w:rPr>
          <w:rFonts w:hint="eastAsia"/>
          <w:sz w:val="20"/>
          <w:szCs w:val="20"/>
          <w:lang w:val="en-US" w:eastAsia="zh-CN"/>
        </w:rPr>
        <w:t xml:space="preserve"> </w:t>
      </w:r>
      <w:r>
        <w:rPr>
          <w:rFonts w:hint="eastAsia" w:eastAsiaTheme="minorEastAsia"/>
          <w:sz w:val="20"/>
          <w:szCs w:val="20"/>
          <w:lang w:val="en-US" w:eastAsia="zh-CN"/>
        </w:rPr>
        <w:t xml:space="preserve">Network can prioritize guarantee access delay of other kinds of UEs, sometimes scheduled K2 may not satisfy timeline requirement of R18 RedCap. In this case, </w:t>
      </w:r>
      <w:r>
        <w:rPr>
          <w:rFonts w:hint="eastAsia" w:eastAsiaTheme="minorEastAsia"/>
          <w:sz w:val="20"/>
          <w:szCs w:val="20"/>
          <w:lang w:val="en-US" w:eastAsia="ja-JP"/>
        </w:rPr>
        <w:t>UE behavior is up to the UE implementation</w:t>
      </w:r>
      <w:r>
        <w:rPr>
          <w:rFonts w:hint="eastAsia" w:eastAsiaTheme="minorEastAsia"/>
          <w:sz w:val="20"/>
          <w:szCs w:val="20"/>
          <w:lang w:val="en-US" w:eastAsia="zh-CN"/>
        </w:rPr>
        <w:t xml:space="preserve"> and R18 RedCap UEs may retry random access, the access latency of R18 RedCap UEs may increase but it is acceptable to R18 RedCap UEs. Therefore, there is no strong necessity to introduce additional EI in Msg1 for R18 RedCap UEs from the perspective of timeline requirement. </w:t>
      </w:r>
    </w:p>
    <w:p>
      <w:pPr>
        <w:keepNext w:val="0"/>
        <w:keepLines w:val="0"/>
        <w:widowControl/>
        <w:suppressLineNumbers w:val="0"/>
        <w:spacing w:before="0" w:beforeAutospacing="0" w:afterAutospacing="0"/>
        <w:ind w:left="0" w:right="0"/>
        <w:jc w:val="both"/>
        <w:rPr>
          <w:rFonts w:hint="default" w:eastAsiaTheme="minorEastAsia"/>
          <w:sz w:val="20"/>
          <w:szCs w:val="20"/>
          <w:lang w:val="en-US" w:eastAsia="zh-CN"/>
        </w:rPr>
      </w:pPr>
      <w:r>
        <w:rPr>
          <w:rFonts w:hint="eastAsia" w:eastAsiaTheme="minorEastAsia"/>
          <w:sz w:val="20"/>
          <w:szCs w:val="20"/>
          <w:lang w:val="en-US" w:eastAsia="zh-CN"/>
        </w:rPr>
        <w:t>If EI in Msg1 is configured for R17 RedCap UEs, R18 RedCap UEs can reuse EI in Msg1. If EI in Msg1 is not configured for R17 RedCap UEs, a</w:t>
      </w:r>
      <w:r>
        <w:rPr>
          <w:rFonts w:hint="eastAsia" w:eastAsia="宋体"/>
          <w:sz w:val="20"/>
          <w:szCs w:val="20"/>
          <w:lang w:val="en-US" w:eastAsia="zh-CN"/>
        </w:rPr>
        <w:t>s also questioned by some companies, it is difficult to find a scenario where EI in Msg1 for R18 RedCap</w:t>
      </w:r>
      <w:r>
        <w:rPr>
          <w:rFonts w:hint="eastAsia"/>
          <w:sz w:val="20"/>
          <w:szCs w:val="20"/>
          <w:lang w:val="en-US" w:eastAsia="zh-CN"/>
        </w:rPr>
        <w:t xml:space="preserve"> </w:t>
      </w:r>
      <w:r>
        <w:rPr>
          <w:rFonts w:hint="eastAsia" w:eastAsia="宋体"/>
          <w:sz w:val="20"/>
          <w:szCs w:val="20"/>
          <w:lang w:val="en-US" w:eastAsia="zh-CN"/>
        </w:rPr>
        <w:t>is needed</w:t>
      </w:r>
      <w:r>
        <w:rPr>
          <w:rFonts w:hint="eastAsia"/>
          <w:sz w:val="20"/>
          <w:szCs w:val="20"/>
          <w:lang w:val="en-US" w:eastAsia="zh-CN"/>
        </w:rPr>
        <w:t xml:space="preserve"> in this case</w:t>
      </w:r>
      <w:r>
        <w:rPr>
          <w:rFonts w:hint="eastAsia" w:eastAsia="宋体"/>
          <w:sz w:val="20"/>
          <w:szCs w:val="20"/>
          <w:lang w:val="en-US" w:eastAsia="zh-CN"/>
        </w:rPr>
        <w:t>. Actually, it is more necessary to distinguish legacy and R17 RedCap than distinguishing R17 RedCap and R18 RedCap.</w:t>
      </w:r>
    </w:p>
    <w:p>
      <w:pPr>
        <w:keepNext w:val="0"/>
        <w:keepLines w:val="0"/>
        <w:widowControl/>
        <w:suppressLineNumbers w:val="0"/>
        <w:spacing w:before="0" w:beforeAutospacing="0" w:afterAutospacing="0"/>
        <w:ind w:left="0" w:right="0"/>
        <w:jc w:val="both"/>
        <w:rPr>
          <w:rFonts w:hint="eastAsia" w:eastAsiaTheme="minorEastAsia"/>
          <w:sz w:val="20"/>
          <w:szCs w:val="20"/>
          <w:lang w:val="en-US" w:eastAsia="zh-CN"/>
        </w:rPr>
      </w:pPr>
      <w:r>
        <w:rPr>
          <w:rFonts w:hint="eastAsia" w:eastAsiaTheme="minorEastAsia"/>
          <w:sz w:val="20"/>
          <w:szCs w:val="20"/>
          <w:lang w:val="en-US" w:eastAsia="zh-CN"/>
        </w:rPr>
        <w:t xml:space="preserve">Above all, option1 with smaller X is our most preference, which enable to reuse existing PUSCH TDRA table and flexible scheduling of Msg3 for legacy UEs, R17 RedCap UEs and R18 RedCap UEs, and avoid additional EI in Msg1 for R18 RedCap UEs. If there is not technical analysis proving that X=0.5/0.25 ms is not sufficient, option1 is the best way to go forward. </w:t>
      </w:r>
    </w:p>
    <w:p>
      <w:pPr>
        <w:keepNext w:val="0"/>
        <w:keepLines w:val="0"/>
        <w:widowControl/>
        <w:suppressLineNumbers w:val="0"/>
        <w:spacing w:before="0" w:beforeAutospacing="0" w:afterAutospacing="0"/>
        <w:ind w:left="0" w:right="0"/>
        <w:jc w:val="both"/>
        <w:rPr>
          <w:rFonts w:hint="default" w:ascii="Times New Roman" w:hAnsi="Times New Roman" w:cs="Times New Roman" w:eastAsiaTheme="minorEastAsia"/>
          <w:b/>
          <w:bCs/>
          <w:sz w:val="20"/>
          <w:szCs w:val="20"/>
          <w:lang w:val="en-US" w:eastAsia="zh-CN"/>
        </w:rPr>
      </w:pPr>
      <w:r>
        <w:rPr>
          <w:rFonts w:hint="eastAsia"/>
          <w:sz w:val="20"/>
          <w:szCs w:val="20"/>
          <w:lang w:val="en-US" w:eastAsia="zh-CN"/>
        </w:rPr>
        <w:t>I</w:t>
      </w:r>
      <w:r>
        <w:rPr>
          <w:rFonts w:hint="eastAsia" w:eastAsia="宋体"/>
          <w:sz w:val="20"/>
          <w:szCs w:val="20"/>
          <w:lang w:val="en-US" w:eastAsia="zh-CN"/>
        </w:rPr>
        <w:t xml:space="preserve">f EI in Msg1 for R18 RedCap has to be accepted, we </w:t>
      </w:r>
      <w:r>
        <w:rPr>
          <w:rFonts w:hint="eastAsia"/>
          <w:sz w:val="20"/>
          <w:szCs w:val="20"/>
          <w:lang w:val="en-US" w:eastAsia="zh-CN"/>
        </w:rPr>
        <w:t>can accept</w:t>
      </w:r>
      <w:r>
        <w:rPr>
          <w:rFonts w:hint="eastAsia" w:eastAsia="宋体"/>
          <w:sz w:val="20"/>
          <w:szCs w:val="20"/>
          <w:lang w:val="en-US" w:eastAsia="zh-CN"/>
        </w:rPr>
        <w:t xml:space="preserve"> option</w:t>
      </w:r>
      <w:r>
        <w:rPr>
          <w:rFonts w:hint="eastAsia"/>
          <w:sz w:val="20"/>
          <w:szCs w:val="20"/>
          <w:lang w:val="en-US" w:eastAsia="zh-CN"/>
        </w:rPr>
        <w:t xml:space="preserve"> </w:t>
      </w:r>
      <w:r>
        <w:rPr>
          <w:rFonts w:hint="eastAsia" w:eastAsia="宋体"/>
          <w:sz w:val="20"/>
          <w:szCs w:val="20"/>
          <w:lang w:val="en-US" w:eastAsia="zh-CN"/>
        </w:rPr>
        <w:t>4 as a compromise</w:t>
      </w:r>
      <w:r>
        <w:rPr>
          <w:rFonts w:hint="eastAsia"/>
          <w:sz w:val="20"/>
          <w:szCs w:val="20"/>
          <w:lang w:val="en-US" w:eastAsia="zh-CN"/>
        </w:rPr>
        <w:t>, but we want to clarify that when Msg1 indication for Rel-18 RedCap UEs is configured, it is used by Rel-18 RedCap UEs. When Msg1 indication for Rel-18 RedCap UEs is not c</w:t>
      </w:r>
      <w:r>
        <w:rPr>
          <w:rFonts w:hint="default" w:ascii="Times New Roman" w:hAnsi="Times New Roman" w:cs="Times New Roman"/>
          <w:sz w:val="20"/>
          <w:szCs w:val="20"/>
          <w:lang w:val="en-US" w:eastAsia="zh-CN"/>
        </w:rPr>
        <w:t>onfigured, Msg1 indication for Rel-17 RedCap UEs is used by Rel-18 RedCap UEs.</w:t>
      </w:r>
    </w:p>
    <w:p>
      <w:pPr>
        <w:keepNext w:val="0"/>
        <w:keepLines w:val="0"/>
        <w:pageBreakBefore w:val="0"/>
        <w:widowControl/>
        <w:kinsoku/>
        <w:wordWrap/>
        <w:overflowPunct/>
        <w:topLinePunct w:val="0"/>
        <w:autoSpaceDE/>
        <w:autoSpaceDN/>
        <w:bidi w:val="0"/>
        <w:adjustRightInd/>
        <w:snapToGrid/>
        <w:spacing w:before="0" w:after="0" w:line="260" w:lineRule="auto"/>
        <w:jc w:val="both"/>
        <w:textAlignment w:val="auto"/>
        <w:rPr>
          <w:rFonts w:hint="default" w:ascii="Times New Roman" w:hAnsi="Times New Roman" w:cs="Times New Roman"/>
          <w:b/>
          <w:bCs/>
          <w:sz w:val="20"/>
          <w:szCs w:val="20"/>
          <w:lang w:val="en-US" w:eastAsia="zh-CN"/>
        </w:rPr>
      </w:pPr>
      <w:r>
        <w:rPr>
          <w:rFonts w:hint="default" w:ascii="Times New Roman" w:hAnsi="Times New Roman" w:eastAsia="Times New Roman" w:cs="Times New Roman"/>
          <w:b/>
          <w:bCs/>
          <w:sz w:val="20"/>
          <w:szCs w:val="20"/>
          <w:lang w:val="en-US"/>
        </w:rPr>
        <w:t xml:space="preserve">Proposal </w:t>
      </w:r>
      <w:r>
        <w:rPr>
          <w:rFonts w:hint="default" w:ascii="Times New Roman" w:hAnsi="Times New Roman" w:cs="Times New Roman"/>
          <w:b/>
          <w:bCs/>
          <w:sz w:val="20"/>
          <w:szCs w:val="20"/>
          <w:lang w:val="en-US" w:eastAsia="zh-CN"/>
        </w:rPr>
        <w:t>1: Regarding random access timeline and separate early indication for R18 RedCap, our first preference is Opiton 1.</w:t>
      </w:r>
    </w:p>
    <w:p>
      <w:pPr>
        <w:pStyle w:val="135"/>
        <w:numPr>
          <w:ilvl w:val="0"/>
          <w:numId w:val="9"/>
        </w:numPr>
        <w:overflowPunct w:val="0"/>
        <w:autoSpaceDE w:val="0"/>
        <w:autoSpaceDN w:val="0"/>
        <w:adjustRightInd w:val="0"/>
        <w:spacing w:after="180" w:line="252" w:lineRule="auto"/>
        <w:ind w:leftChars="0"/>
        <w:contextualSpacing/>
        <w:textAlignment w:val="baseline"/>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Option 1:</w:t>
      </w:r>
    </w:p>
    <w:p>
      <w:pPr>
        <w:pStyle w:val="135"/>
        <w:numPr>
          <w:ilvl w:val="1"/>
          <w:numId w:val="10"/>
        </w:numPr>
        <w:tabs>
          <w:tab w:val="left" w:pos="720"/>
        </w:tabs>
        <w:overflowPunct w:val="0"/>
        <w:autoSpaceDE w:val="0"/>
        <w:autoSpaceDN w:val="0"/>
        <w:adjustRightInd w:val="0"/>
        <w:ind w:leftChars="0"/>
        <w:contextualSpacing/>
        <w:textAlignment w:val="baseline"/>
        <w:rPr>
          <w:rFonts w:hint="default" w:ascii="Times New Roman" w:hAnsi="Times New Roman" w:cs="Times New Roman"/>
          <w:b/>
          <w:bCs/>
          <w:color w:val="auto"/>
          <w:sz w:val="20"/>
          <w:szCs w:val="20"/>
          <w:u w:val="none"/>
          <w:lang w:val="en-US" w:eastAsia="en-US"/>
        </w:rPr>
      </w:pPr>
      <w:r>
        <w:rPr>
          <w:rFonts w:hint="default" w:ascii="Times New Roman" w:hAnsi="Times New Roman" w:eastAsia="等线" w:cs="Times New Roman"/>
          <w:b/>
          <w:bCs/>
          <w:sz w:val="20"/>
          <w:szCs w:val="20"/>
          <w:lang w:val="en-US" w:eastAsia="zh-CN"/>
        </w:rPr>
        <w:t>For the “</w:t>
      </w:r>
      <w:r>
        <w:rPr>
          <w:rFonts w:hint="default" w:ascii="Times New Roman" w:hAnsi="Times New Roman" w:eastAsia="等线" w:cs="Times New Roman"/>
          <w:b/>
          <w:bCs/>
          <w:color w:val="auto"/>
          <w:sz w:val="20"/>
          <w:szCs w:val="20"/>
          <w:u w:val="none"/>
          <w:lang w:val="en-US" w:eastAsia="zh-CN"/>
        </w:rPr>
        <w:t>FFS: value(s) of X”</w:t>
      </w:r>
      <w:r>
        <w:rPr>
          <w:rFonts w:hint="default" w:ascii="Times New Roman" w:hAnsi="Times New Roman" w:cs="Times New Roman"/>
          <w:b/>
          <w:bCs/>
          <w:color w:val="auto"/>
          <w:sz w:val="20"/>
          <w:szCs w:val="20"/>
          <w:u w:val="none"/>
          <w:lang w:val="en-US"/>
        </w:rPr>
        <w:t>,</w:t>
      </w:r>
    </w:p>
    <w:p>
      <w:pPr>
        <w:pStyle w:val="135"/>
        <w:numPr>
          <w:ilvl w:val="2"/>
          <w:numId w:val="10"/>
        </w:numPr>
        <w:tabs>
          <w:tab w:val="left" w:pos="720"/>
        </w:tabs>
        <w:overflowPunct w:val="0"/>
        <w:autoSpaceDE w:val="0"/>
        <w:autoSpaceDN w:val="0"/>
        <w:adjustRightInd w:val="0"/>
        <w:ind w:leftChars="0"/>
        <w:contextualSpacing/>
        <w:jc w:val="both"/>
        <w:textAlignment w:val="baseline"/>
        <w:rPr>
          <w:rFonts w:hint="default" w:ascii="Times New Roman" w:hAnsi="Times New Roman" w:cs="Times New Roman"/>
          <w:b/>
          <w:bCs/>
          <w:color w:val="auto"/>
          <w:sz w:val="20"/>
          <w:szCs w:val="20"/>
          <w:u w:val="none"/>
          <w:lang w:val="en-US" w:eastAsia="en-US"/>
        </w:rPr>
      </w:pPr>
      <w:r>
        <w:rPr>
          <w:rFonts w:hint="default" w:ascii="Times New Roman" w:hAnsi="Times New Roman" w:eastAsia="MS PGothic" w:cs="Times New Roman"/>
          <w:b/>
          <w:bCs/>
          <w:color w:val="auto"/>
          <w:sz w:val="20"/>
          <w:szCs w:val="20"/>
          <w:u w:val="none"/>
          <w:lang w:val="en-US"/>
        </w:rPr>
        <w:t>X = 0.5/0.25 ms for 15/30 kHz SCS</w:t>
      </w:r>
    </w:p>
    <w:p>
      <w:pPr>
        <w:pStyle w:val="135"/>
        <w:numPr>
          <w:ilvl w:val="2"/>
          <w:numId w:val="10"/>
        </w:numPr>
        <w:tabs>
          <w:tab w:val="left" w:pos="720"/>
        </w:tabs>
        <w:overflowPunct w:val="0"/>
        <w:autoSpaceDE w:val="0"/>
        <w:autoSpaceDN w:val="0"/>
        <w:adjustRightInd w:val="0"/>
        <w:ind w:leftChars="0"/>
        <w:contextualSpacing/>
        <w:jc w:val="both"/>
        <w:textAlignment w:val="baseline"/>
        <w:rPr>
          <w:rFonts w:hint="default" w:ascii="Times New Roman" w:hAnsi="Times New Roman" w:eastAsia="等线" w:cs="Times New Roman"/>
          <w:b/>
          <w:bCs/>
          <w:color w:val="auto"/>
          <w:sz w:val="20"/>
          <w:szCs w:val="20"/>
          <w:u w:val="none"/>
          <w:lang w:val="en-US" w:eastAsia="zh-CN"/>
        </w:rPr>
      </w:pPr>
      <w:r>
        <w:rPr>
          <w:rFonts w:hint="default" w:ascii="Times New Roman" w:hAnsi="Times New Roman" w:eastAsia="等线" w:cs="Times New Roman"/>
          <w:b/>
          <w:bCs/>
          <w:color w:val="auto"/>
          <w:sz w:val="20"/>
          <w:szCs w:val="20"/>
          <w:u w:val="none"/>
          <w:lang w:val="en-US" w:eastAsia="zh-CN"/>
        </w:rPr>
        <w:t>Note: Legacy default TDRA table and Δ are reused.</w:t>
      </w:r>
    </w:p>
    <w:p>
      <w:pPr>
        <w:pStyle w:val="135"/>
        <w:numPr>
          <w:ilvl w:val="1"/>
          <w:numId w:val="10"/>
        </w:numPr>
        <w:overflowPunct w:val="0"/>
        <w:autoSpaceDE w:val="0"/>
        <w:autoSpaceDN w:val="0"/>
        <w:adjustRightInd w:val="0"/>
        <w:spacing w:after="180" w:line="252" w:lineRule="auto"/>
        <w:ind w:leftChars="0"/>
        <w:contextualSpacing/>
        <w:jc w:val="both"/>
        <w:textAlignment w:val="baseline"/>
        <w:rPr>
          <w:rFonts w:hint="default" w:ascii="Times New Roman" w:hAnsi="Times New Roman" w:eastAsia="Calibri" w:cs="Times New Roman"/>
          <w:b/>
          <w:bCs/>
          <w:color w:val="auto"/>
          <w:sz w:val="20"/>
          <w:szCs w:val="20"/>
          <w:u w:val="none"/>
          <w:lang w:val="en-US"/>
        </w:rPr>
      </w:pPr>
      <w:r>
        <w:rPr>
          <w:rFonts w:hint="default" w:ascii="Times New Roman" w:hAnsi="Times New Roman" w:eastAsia="Calibri" w:cs="Times New Roman"/>
          <w:b/>
          <w:bCs/>
          <w:color w:val="auto"/>
          <w:sz w:val="20"/>
          <w:szCs w:val="20"/>
          <w:u w:val="none"/>
          <w:lang w:val="en-US"/>
        </w:rPr>
        <w:t>A network-configurable additional separate early indication in Msg1 for Rel-18 eRedCap UEs is not supported.</w:t>
      </w:r>
    </w:p>
    <w:p>
      <w:pPr>
        <w:pStyle w:val="135"/>
        <w:keepNext w:val="0"/>
        <w:keepLines w:val="0"/>
        <w:pageBreakBefore w:val="0"/>
        <w:widowControl/>
        <w:numPr>
          <w:ilvl w:val="2"/>
          <w:numId w:val="10"/>
        </w:numPr>
        <w:kinsoku/>
        <w:wordWrap/>
        <w:overflowPunct w:val="0"/>
        <w:topLinePunct w:val="0"/>
        <w:autoSpaceDE w:val="0"/>
        <w:autoSpaceDN w:val="0"/>
        <w:bidi w:val="0"/>
        <w:adjustRightInd w:val="0"/>
        <w:snapToGrid/>
        <w:spacing w:after="300" w:line="252" w:lineRule="auto"/>
        <w:ind w:left="2166" w:leftChars="0" w:hanging="363"/>
        <w:contextualSpacing/>
        <w:jc w:val="both"/>
        <w:textAlignment w:val="baseline"/>
        <w:rPr>
          <w:rFonts w:hint="default" w:ascii="Times New Roman" w:hAnsi="Times New Roman" w:eastAsia="Calibri" w:cs="Times New Roman"/>
          <w:b/>
          <w:bCs/>
          <w:color w:val="auto"/>
          <w:sz w:val="20"/>
          <w:szCs w:val="20"/>
          <w:u w:val="none"/>
          <w:lang w:val="en-US"/>
        </w:rPr>
      </w:pPr>
      <w:r>
        <w:rPr>
          <w:rFonts w:hint="default" w:ascii="Times New Roman" w:hAnsi="Times New Roman" w:eastAsia="Calibri" w:cs="Times New Roman"/>
          <w:b/>
          <w:bCs/>
          <w:color w:val="auto"/>
          <w:sz w:val="20"/>
          <w:szCs w:val="20"/>
          <w:u w:val="none"/>
          <w:lang w:val="en-US"/>
        </w:rPr>
        <w:t>When Msg1 indication for Rel-17 RedCap UEs is configured, it is used by Rel-18 eRedCap UEs (with or without UE BB bandwidth reduction).</w:t>
      </w:r>
    </w:p>
    <w:p>
      <w:pPr>
        <w:pStyle w:val="135"/>
        <w:keepNext w:val="0"/>
        <w:keepLines w:val="0"/>
        <w:pageBreakBefore w:val="0"/>
        <w:widowControl/>
        <w:numPr>
          <w:numId w:val="0"/>
        </w:numPr>
        <w:kinsoku/>
        <w:wordWrap/>
        <w:overflowPunct w:val="0"/>
        <w:topLinePunct w:val="0"/>
        <w:autoSpaceDE w:val="0"/>
        <w:autoSpaceDN w:val="0"/>
        <w:bidi w:val="0"/>
        <w:adjustRightInd w:val="0"/>
        <w:snapToGrid/>
        <w:spacing w:after="300" w:line="252" w:lineRule="auto"/>
        <w:ind w:left="1803" w:leftChars="0"/>
        <w:contextualSpacing/>
        <w:jc w:val="both"/>
        <w:textAlignment w:val="baseline"/>
        <w:rPr>
          <w:rFonts w:hint="default" w:ascii="Times New Roman" w:hAnsi="Times New Roman" w:eastAsia="Calibri" w:cs="Times New Roman"/>
          <w:b/>
          <w:bCs/>
          <w:color w:val="auto"/>
          <w:sz w:val="20"/>
          <w:szCs w:val="20"/>
          <w:u w:val="none"/>
          <w:lang w:val="en-US"/>
        </w:rPr>
      </w:pPr>
    </w:p>
    <w:p>
      <w:pPr>
        <w:pStyle w:val="135"/>
        <w:keepNext w:val="0"/>
        <w:keepLines w:val="0"/>
        <w:pageBreakBefore w:val="0"/>
        <w:widowControl/>
        <w:numPr>
          <w:ilvl w:val="-1"/>
          <w:numId w:val="0"/>
        </w:numPr>
        <w:kinsoku/>
        <w:wordWrap/>
        <w:overflowPunct w:val="0"/>
        <w:topLinePunct w:val="0"/>
        <w:autoSpaceDE w:val="0"/>
        <w:autoSpaceDN w:val="0"/>
        <w:bidi w:val="0"/>
        <w:adjustRightInd w:val="0"/>
        <w:snapToGrid/>
        <w:spacing w:before="240" w:after="180" w:line="252" w:lineRule="auto"/>
        <w:ind w:left="0" w:leftChars="0" w:firstLine="0"/>
        <w:contextualSpacing/>
        <w:jc w:val="both"/>
        <w:textAlignment w:val="baseline"/>
        <w:rPr>
          <w:rFonts w:hint="default" w:ascii="Times New Roman" w:hAnsi="Times New Roman" w:cs="Times New Roman"/>
          <w:b/>
          <w:bCs/>
          <w:sz w:val="20"/>
          <w:szCs w:val="20"/>
          <w:lang w:val="en-US" w:eastAsia="zh-CN"/>
        </w:rPr>
      </w:pPr>
      <w:r>
        <w:rPr>
          <w:rFonts w:hint="default" w:ascii="Times New Roman" w:hAnsi="Times New Roman" w:eastAsia="Times New Roman" w:cs="Times New Roman"/>
          <w:b/>
          <w:bCs/>
          <w:sz w:val="20"/>
          <w:szCs w:val="20"/>
          <w:lang w:val="en-US"/>
        </w:rPr>
        <w:t xml:space="preserve">Proposal </w:t>
      </w:r>
      <w:r>
        <w:rPr>
          <w:rFonts w:hint="default" w:ascii="Times New Roman" w:hAnsi="Times New Roman" w:cs="Times New Roman"/>
          <w:b/>
          <w:bCs/>
          <w:sz w:val="20"/>
          <w:szCs w:val="20"/>
          <w:lang w:val="en-US" w:eastAsia="zh-CN"/>
        </w:rPr>
        <w:t>2: Regarding random access timeline and separate early indication for R18 RedCap, if Option 1 can not reach consensus, we can accept Option 4 as a compromise, with some additional clarification.</w:t>
      </w:r>
    </w:p>
    <w:p>
      <w:pPr>
        <w:pStyle w:val="135"/>
        <w:keepNext w:val="0"/>
        <w:keepLines w:val="0"/>
        <w:widowControl/>
        <w:numPr>
          <w:ilvl w:val="0"/>
          <w:numId w:val="9"/>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ascii="Times New Roman" w:hAnsi="Times New Roman" w:cs="Times New Roman"/>
          <w:b/>
          <w:bCs w:val="0"/>
          <w:color w:val="auto"/>
          <w:kern w:val="2"/>
          <w:sz w:val="20"/>
          <w:szCs w:val="20"/>
          <w:u w:val="none"/>
          <w:lang w:val="en-US"/>
        </w:rPr>
      </w:pPr>
      <w:r>
        <w:rPr>
          <w:rFonts w:hint="default" w:ascii="Times New Roman" w:hAnsi="Times New Roman" w:cs="Times New Roman"/>
          <w:b/>
          <w:bCs w:val="0"/>
          <w:color w:val="auto"/>
          <w:kern w:val="2"/>
          <w:sz w:val="20"/>
          <w:szCs w:val="20"/>
          <w:u w:val="none"/>
          <w:lang w:val="en-US"/>
        </w:rPr>
        <w:t>Option 4:</w:t>
      </w:r>
    </w:p>
    <w:p>
      <w:pPr>
        <w:pStyle w:val="135"/>
        <w:keepNext w:val="0"/>
        <w:keepLines w:val="0"/>
        <w:widowControl/>
        <w:numPr>
          <w:ilvl w:val="1"/>
          <w:numId w:val="10"/>
        </w:numPr>
        <w:suppressLineNumbers w:val="0"/>
        <w:tabs>
          <w:tab w:val="left" w:pos="720"/>
        </w:tabs>
        <w:overflowPunct w:val="0"/>
        <w:autoSpaceDE w:val="0"/>
        <w:autoSpaceDN w:val="0"/>
        <w:adjustRightInd w:val="0"/>
        <w:spacing w:beforeAutospacing="0" w:afterAutospacing="0"/>
        <w:ind w:leftChars="0" w:right="0"/>
        <w:contextualSpacing/>
        <w:textAlignment w:val="baseline"/>
        <w:rPr>
          <w:rFonts w:hint="default" w:ascii="Times New Roman" w:hAnsi="Times New Roman" w:cs="Times New Roman"/>
          <w:b/>
          <w:bCs w:val="0"/>
          <w:color w:val="auto"/>
          <w:kern w:val="2"/>
          <w:sz w:val="20"/>
          <w:szCs w:val="20"/>
          <w:u w:val="none"/>
          <w:lang w:val="en-US" w:eastAsia="en-US"/>
        </w:rPr>
      </w:pPr>
      <w:r>
        <w:rPr>
          <w:rFonts w:hint="default" w:ascii="Times New Roman" w:hAnsi="Times New Roman" w:eastAsia="等线" w:cs="Times New Roman"/>
          <w:b/>
          <w:bCs w:val="0"/>
          <w:color w:val="auto"/>
          <w:kern w:val="2"/>
          <w:sz w:val="20"/>
          <w:szCs w:val="20"/>
          <w:u w:val="none"/>
          <w:lang w:val="en-US" w:eastAsia="zh-CN"/>
        </w:rPr>
        <w:t>For the “FFS: value(s) of X”</w:t>
      </w:r>
      <w:r>
        <w:rPr>
          <w:rFonts w:hint="default" w:ascii="Times New Roman" w:hAnsi="Times New Roman" w:cs="Times New Roman"/>
          <w:b/>
          <w:bCs w:val="0"/>
          <w:color w:val="auto"/>
          <w:kern w:val="2"/>
          <w:sz w:val="20"/>
          <w:szCs w:val="20"/>
          <w:u w:val="none"/>
          <w:lang w:val="en-US"/>
        </w:rPr>
        <w:t>,</w:t>
      </w:r>
    </w:p>
    <w:p>
      <w:pPr>
        <w:pStyle w:val="135"/>
        <w:keepNext w:val="0"/>
        <w:keepLines w:val="0"/>
        <w:widowControl/>
        <w:numPr>
          <w:ilvl w:val="2"/>
          <w:numId w:val="10"/>
        </w:numPr>
        <w:suppressLineNumbers w:val="0"/>
        <w:tabs>
          <w:tab w:val="left" w:pos="720"/>
        </w:tabs>
        <w:overflowPunct w:val="0"/>
        <w:autoSpaceDE w:val="0"/>
        <w:autoSpaceDN w:val="0"/>
        <w:adjustRightInd w:val="0"/>
        <w:spacing w:beforeAutospacing="0" w:afterAutospacing="0"/>
        <w:ind w:leftChars="0" w:right="0"/>
        <w:contextualSpacing/>
        <w:textAlignment w:val="baseline"/>
        <w:rPr>
          <w:rFonts w:hint="default" w:ascii="Times New Roman" w:hAnsi="Times New Roman" w:cs="Times New Roman"/>
          <w:b/>
          <w:bCs w:val="0"/>
          <w:color w:val="auto"/>
          <w:kern w:val="2"/>
          <w:sz w:val="20"/>
          <w:szCs w:val="20"/>
          <w:u w:val="none"/>
          <w:lang w:val="en-US" w:eastAsia="en-US"/>
        </w:rPr>
      </w:pPr>
      <w:r>
        <w:rPr>
          <w:rFonts w:hint="default" w:ascii="Times New Roman" w:hAnsi="Times New Roman" w:eastAsia="MS PGothic" w:cs="Times New Roman"/>
          <w:b/>
          <w:bCs w:val="0"/>
          <w:color w:val="auto"/>
          <w:kern w:val="2"/>
          <w:sz w:val="20"/>
          <w:szCs w:val="20"/>
          <w:u w:val="none"/>
          <w:lang w:val="en-US"/>
        </w:rPr>
        <w:t>X = 0.5/0.25 ms for 15/30 kHz SCS</w:t>
      </w:r>
    </w:p>
    <w:p>
      <w:pPr>
        <w:pStyle w:val="135"/>
        <w:keepNext w:val="0"/>
        <w:keepLines w:val="0"/>
        <w:widowControl/>
        <w:numPr>
          <w:ilvl w:val="2"/>
          <w:numId w:val="10"/>
        </w:numPr>
        <w:suppressLineNumbers w:val="0"/>
        <w:tabs>
          <w:tab w:val="left" w:pos="720"/>
        </w:tabs>
        <w:overflowPunct w:val="0"/>
        <w:autoSpaceDE w:val="0"/>
        <w:autoSpaceDN w:val="0"/>
        <w:adjustRightInd w:val="0"/>
        <w:spacing w:beforeAutospacing="0" w:afterAutospacing="0"/>
        <w:ind w:leftChars="0" w:right="0"/>
        <w:contextualSpacing/>
        <w:textAlignment w:val="baseline"/>
        <w:rPr>
          <w:rFonts w:hint="default" w:ascii="Times New Roman" w:hAnsi="Times New Roman" w:eastAsia="等线" w:cs="Times New Roman"/>
          <w:b/>
          <w:bCs w:val="0"/>
          <w:color w:val="auto"/>
          <w:kern w:val="2"/>
          <w:sz w:val="20"/>
          <w:szCs w:val="20"/>
          <w:u w:val="none"/>
          <w:lang w:val="en-US" w:eastAsia="zh-CN"/>
        </w:rPr>
      </w:pPr>
      <w:r>
        <w:rPr>
          <w:rFonts w:hint="default" w:ascii="Times New Roman" w:hAnsi="Times New Roman" w:eastAsia="等线" w:cs="Times New Roman"/>
          <w:b/>
          <w:bCs w:val="0"/>
          <w:color w:val="auto"/>
          <w:kern w:val="2"/>
          <w:sz w:val="20"/>
          <w:szCs w:val="20"/>
          <w:u w:val="none"/>
          <w:lang w:val="en-US" w:eastAsia="zh-CN"/>
        </w:rPr>
        <w:t>Note: Legacy default TDRA table and Δ are reused.</w:t>
      </w:r>
    </w:p>
    <w:p>
      <w:pPr>
        <w:pStyle w:val="135"/>
        <w:keepNext w:val="0"/>
        <w:keepLines w:val="0"/>
        <w:widowControl/>
        <w:numPr>
          <w:ilvl w:val="1"/>
          <w:numId w:val="10"/>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ascii="Times New Roman" w:hAnsi="Times New Roman" w:eastAsia="Calibri" w:cs="Times New Roman"/>
          <w:b/>
          <w:bCs w:val="0"/>
          <w:color w:val="auto"/>
          <w:kern w:val="2"/>
          <w:sz w:val="20"/>
          <w:szCs w:val="20"/>
          <w:u w:val="none"/>
          <w:lang w:val="en-US"/>
        </w:rPr>
      </w:pPr>
      <w:r>
        <w:rPr>
          <w:rFonts w:hint="default" w:ascii="Times New Roman" w:hAnsi="Times New Roman" w:eastAsia="Calibri" w:cs="Times New Roman"/>
          <w:b/>
          <w:bCs w:val="0"/>
          <w:color w:val="auto"/>
          <w:kern w:val="2"/>
          <w:sz w:val="20"/>
          <w:szCs w:val="20"/>
          <w:u w:val="none"/>
          <w:lang w:val="en-US"/>
        </w:rPr>
        <w:t>A network-configurable additional separate early indication in Msg1 for Rel-18 eRedCap UEs is supported.</w:t>
      </w:r>
    </w:p>
    <w:p>
      <w:pPr>
        <w:pStyle w:val="135"/>
        <w:keepNext w:val="0"/>
        <w:keepLines w:val="0"/>
        <w:widowControl/>
        <w:numPr>
          <w:ilvl w:val="2"/>
          <w:numId w:val="10"/>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ascii="Times New Roman" w:hAnsi="Times New Roman" w:eastAsia="Calibri" w:cs="Times New Roman"/>
          <w:b/>
          <w:bCs w:val="0"/>
          <w:color w:val="auto"/>
          <w:kern w:val="2"/>
          <w:sz w:val="20"/>
          <w:szCs w:val="20"/>
          <w:u w:val="none"/>
          <w:lang w:val="en-US"/>
        </w:rPr>
      </w:pPr>
      <w:r>
        <w:rPr>
          <w:rFonts w:hint="default" w:ascii="Times New Roman" w:hAnsi="Times New Roman" w:eastAsia="Calibri" w:cs="Times New Roman"/>
          <w:b/>
          <w:bCs w:val="0"/>
          <w:color w:val="auto"/>
          <w:kern w:val="2"/>
          <w:sz w:val="20"/>
          <w:szCs w:val="20"/>
          <w:u w:val="none"/>
          <w:lang w:val="en-US"/>
        </w:rPr>
        <w:t xml:space="preserve">When Msg1 indication </w:t>
      </w:r>
      <w:r>
        <w:rPr>
          <w:rFonts w:hint="default" w:ascii="Times New Roman" w:hAnsi="Times New Roman" w:eastAsia="Batang" w:cs="Times New Roman"/>
          <w:b/>
          <w:bCs w:val="0"/>
          <w:color w:val="auto"/>
          <w:kern w:val="0"/>
          <w:sz w:val="20"/>
          <w:szCs w:val="20"/>
          <w:u w:val="none"/>
          <w:lang w:val="en-US" w:eastAsia="zh-CN"/>
        </w:rPr>
        <w:t>for Rel-18 RedCap UEs is configured, it is used by Rel-18 eRedCap UEs (with or without UE BB bandwidth reduction).</w:t>
      </w:r>
    </w:p>
    <w:p>
      <w:pPr>
        <w:pStyle w:val="135"/>
        <w:numPr>
          <w:ilvl w:val="2"/>
          <w:numId w:val="10"/>
        </w:numPr>
        <w:overflowPunct w:val="0"/>
        <w:autoSpaceDE w:val="0"/>
        <w:autoSpaceDN w:val="0"/>
        <w:adjustRightInd w:val="0"/>
        <w:spacing w:after="180" w:line="252" w:lineRule="auto"/>
        <w:ind w:leftChars="0"/>
        <w:contextualSpacing/>
        <w:jc w:val="both"/>
        <w:textAlignment w:val="baseline"/>
        <w:rPr>
          <w:rFonts w:hint="default" w:ascii="Times New Roman" w:hAnsi="Times New Roman" w:cs="Times New Roman"/>
          <w:b/>
          <w:bCs/>
          <w:color w:val="FF0000"/>
          <w:sz w:val="20"/>
          <w:szCs w:val="20"/>
          <w:lang w:val="en-US" w:eastAsia="zh-CN"/>
        </w:rPr>
      </w:pPr>
      <w:r>
        <w:rPr>
          <w:rFonts w:hint="default" w:ascii="Times New Roman" w:hAnsi="Times New Roman" w:cs="Times New Roman"/>
          <w:b/>
          <w:bCs/>
          <w:color w:val="FF0000"/>
          <w:sz w:val="20"/>
          <w:szCs w:val="20"/>
          <w:lang w:val="en-US" w:eastAsia="zh-CN"/>
        </w:rPr>
        <w:t xml:space="preserve">When Msg1 indication for Rel-18 RedCap UEs is not configured, Msg1 indication for Rel-17 RedCap UEs is used by Rel-18 eRedCap UEs </w:t>
      </w:r>
      <w:r>
        <w:rPr>
          <w:rFonts w:hint="default" w:ascii="Times New Roman" w:hAnsi="Times New Roman" w:eastAsia="Calibri" w:cs="Times New Roman"/>
          <w:b/>
          <w:bCs/>
          <w:color w:val="FF0000"/>
          <w:sz w:val="20"/>
          <w:szCs w:val="20"/>
          <w:u w:val="none"/>
          <w:lang w:val="en-US"/>
        </w:rPr>
        <w:t>(with or without UE BB bandwidth reduction).</w:t>
      </w:r>
    </w:p>
    <w:p>
      <w:pPr>
        <w:keepNext w:val="0"/>
        <w:keepLines w:val="0"/>
        <w:pageBreakBefore w:val="0"/>
        <w:widowControl/>
        <w:numPr>
          <w:ilvl w:val="0"/>
          <w:numId w:val="12"/>
        </w:numPr>
        <w:kinsoku/>
        <w:wordWrap/>
        <w:overflowPunct/>
        <w:topLinePunct w:val="0"/>
        <w:autoSpaceDE/>
        <w:autoSpaceDN/>
        <w:bidi w:val="0"/>
        <w:adjustRightInd/>
        <w:snapToGrid/>
        <w:ind w:left="0" w:leftChars="0" w:firstLine="0" w:firstLineChars="0"/>
        <w:textAlignment w:val="auto"/>
        <w:rPr>
          <w:rFonts w:hint="default"/>
          <w:sz w:val="20"/>
          <w:szCs w:val="20"/>
          <w:lang w:val="en-US" w:eastAsia="zh-CN"/>
        </w:rPr>
      </w:pPr>
      <w:r>
        <w:rPr>
          <w:rFonts w:hint="default" w:cs="Times New Roman"/>
          <w:iCs w:val="0"/>
          <w:kern w:val="0"/>
          <w:sz w:val="20"/>
          <w:szCs w:val="20"/>
          <w:lang w:val="en-US" w:eastAsia="zh-CN" w:bidi="ar-SA"/>
        </w:rPr>
        <w:t xml:space="preserve">Issue </w:t>
      </w:r>
      <w:r>
        <w:rPr>
          <w:rFonts w:hint="eastAsia" w:cs="Times New Roman"/>
          <w:iCs w:val="0"/>
          <w:kern w:val="0"/>
          <w:sz w:val="20"/>
          <w:szCs w:val="20"/>
          <w:lang w:val="en-US" w:eastAsia="zh-CN" w:bidi="ar-SA"/>
        </w:rPr>
        <w:t>2</w:t>
      </w:r>
      <w:r>
        <w:rPr>
          <w:rFonts w:hint="default" w:cs="Times New Roman"/>
          <w:iCs w:val="0"/>
          <w:kern w:val="0"/>
          <w:sz w:val="20"/>
          <w:szCs w:val="20"/>
          <w:lang w:val="en-US" w:eastAsia="zh-CN" w:bidi="ar-SA"/>
        </w:rPr>
        <w:t xml:space="preserve">: </w:t>
      </w:r>
      <w:r>
        <w:rPr>
          <w:rFonts w:hint="eastAsia" w:cs="Times New Roman"/>
          <w:iCs w:val="0"/>
          <w:kern w:val="0"/>
          <w:sz w:val="20"/>
          <w:szCs w:val="20"/>
          <w:lang w:val="en-US" w:eastAsia="zh-CN" w:bidi="ar-SA"/>
        </w:rPr>
        <w:t>T</w:t>
      </w:r>
      <w:r>
        <w:rPr>
          <w:rFonts w:eastAsia="等线"/>
          <w:sz w:val="20"/>
          <w:szCs w:val="20"/>
          <w:lang w:val="en-US" w:eastAsia="zh-CN"/>
        </w:rPr>
        <w:t>imeline relaxation</w:t>
      </w:r>
    </w:p>
    <w:p>
      <w:pPr>
        <w:overflowPunct w:val="0"/>
        <w:autoSpaceDE w:val="0"/>
        <w:autoSpaceDN w:val="0"/>
        <w:adjustRightInd w:val="0"/>
        <w:textAlignment w:val="baseline"/>
        <w:rPr>
          <w:rFonts w:hint="default" w:eastAsia="等线"/>
          <w:sz w:val="20"/>
          <w:szCs w:val="20"/>
          <w:lang w:val="en-US" w:eastAsia="zh-CN"/>
        </w:rPr>
      </w:pPr>
      <w:r>
        <w:rPr>
          <w:rFonts w:eastAsia="Times New Roman"/>
          <w:sz w:val="20"/>
          <w:szCs w:val="20"/>
          <w:lang w:val="en-US"/>
        </w:rPr>
        <w:t>T</w:t>
      </w:r>
      <w:r>
        <w:rPr>
          <w:rFonts w:eastAsia="等线"/>
          <w:sz w:val="20"/>
          <w:szCs w:val="20"/>
          <w:lang w:val="en-US" w:eastAsia="zh-CN"/>
        </w:rPr>
        <w:t xml:space="preserve">he potential timeline relaxations for </w:t>
      </w:r>
      <w:r>
        <w:rPr>
          <w:rFonts w:hint="eastAsia" w:eastAsia="等线"/>
          <w:sz w:val="20"/>
          <w:szCs w:val="20"/>
          <w:lang w:val="en-US" w:eastAsia="zh-CN"/>
        </w:rPr>
        <w:t xml:space="preserve">following </w:t>
      </w:r>
      <w:r>
        <w:rPr>
          <w:rFonts w:eastAsia="等线"/>
          <w:sz w:val="20"/>
          <w:szCs w:val="20"/>
          <w:lang w:val="en-US" w:eastAsia="zh-CN"/>
        </w:rPr>
        <w:t>2-step RACH</w:t>
      </w:r>
      <w:r>
        <w:rPr>
          <w:rFonts w:hint="eastAsia" w:eastAsia="等线"/>
          <w:sz w:val="20"/>
          <w:szCs w:val="20"/>
          <w:lang w:val="en-US" w:eastAsia="zh-CN"/>
        </w:rPr>
        <w:t xml:space="preserve"> and 4</w:t>
      </w:r>
      <w:r>
        <w:rPr>
          <w:rFonts w:eastAsia="等线"/>
          <w:sz w:val="20"/>
          <w:szCs w:val="20"/>
          <w:lang w:val="en-US" w:eastAsia="zh-CN"/>
        </w:rPr>
        <w:t>-step RACH cases are FFS</w:t>
      </w:r>
      <w:r>
        <w:rPr>
          <w:rFonts w:hint="eastAsia" w:eastAsia="等线"/>
          <w:sz w:val="20"/>
          <w:szCs w:val="20"/>
          <w:lang w:val="en-US" w:eastAsia="zh-CN"/>
        </w:rPr>
        <w:t xml:space="preserve">. </w:t>
      </w:r>
    </w:p>
    <w:p>
      <w:pPr>
        <w:pStyle w:val="135"/>
        <w:numPr>
          <w:ilvl w:val="0"/>
          <w:numId w:val="11"/>
        </w:numPr>
        <w:overflowPunct w:val="0"/>
        <w:autoSpaceDE w:val="0"/>
        <w:autoSpaceDN w:val="0"/>
        <w:adjustRightInd w:val="0"/>
        <w:spacing w:after="180" w:line="252" w:lineRule="auto"/>
        <w:ind w:leftChars="0"/>
        <w:contextualSpacing/>
        <w:textAlignment w:val="baseline"/>
        <w:rPr>
          <w:rFonts w:eastAsia="等线"/>
          <w:sz w:val="20"/>
          <w:szCs w:val="20"/>
          <w:lang w:val="en-US" w:eastAsia="zh-CN"/>
        </w:rPr>
      </w:pPr>
      <w:r>
        <w:rPr>
          <w:rFonts w:eastAsia="等线"/>
          <w:sz w:val="20"/>
          <w:szCs w:val="20"/>
          <w:lang w:val="en-US" w:eastAsia="zh-CN"/>
        </w:rPr>
        <w:t>For 2-step RACH:</w:t>
      </w:r>
    </w:p>
    <w:p>
      <w:pPr>
        <w:pStyle w:val="135"/>
        <w:numPr>
          <w:ilvl w:val="1"/>
          <w:numId w:val="11"/>
        </w:numPr>
        <w:overflowPunct w:val="0"/>
        <w:autoSpaceDE w:val="0"/>
        <w:autoSpaceDN w:val="0"/>
        <w:adjustRightInd w:val="0"/>
        <w:spacing w:after="180" w:line="252" w:lineRule="auto"/>
        <w:ind w:leftChars="0"/>
        <w:contextualSpacing/>
        <w:jc w:val="both"/>
        <w:textAlignment w:val="baseline"/>
        <w:rPr>
          <w:rFonts w:eastAsia="等线"/>
          <w:sz w:val="20"/>
          <w:szCs w:val="20"/>
          <w:lang w:val="en-US" w:eastAsia="zh-CN"/>
        </w:rPr>
      </w:pPr>
      <w:r>
        <w:rPr>
          <w:rFonts w:eastAsia="等线"/>
          <w:sz w:val="20"/>
          <w:szCs w:val="20"/>
          <w:lang w:val="en-US" w:eastAsia="zh-CN"/>
        </w:rPr>
        <w:t>Case 2a: Between reception of fallbackRAR and transmission of Msg3</w:t>
      </w:r>
    </w:p>
    <w:p>
      <w:pPr>
        <w:pStyle w:val="135"/>
        <w:numPr>
          <w:ilvl w:val="1"/>
          <w:numId w:val="11"/>
        </w:numPr>
        <w:overflowPunct w:val="0"/>
        <w:autoSpaceDE w:val="0"/>
        <w:autoSpaceDN w:val="0"/>
        <w:adjustRightInd w:val="0"/>
        <w:spacing w:after="180" w:line="252" w:lineRule="auto"/>
        <w:ind w:leftChars="0"/>
        <w:contextualSpacing/>
        <w:jc w:val="both"/>
        <w:textAlignment w:val="baseline"/>
        <w:rPr>
          <w:rFonts w:eastAsia="等线"/>
          <w:sz w:val="20"/>
          <w:szCs w:val="20"/>
          <w:lang w:val="en-US" w:eastAsia="zh-CN"/>
        </w:rPr>
      </w:pPr>
      <w:r>
        <w:rPr>
          <w:rFonts w:eastAsia="等线"/>
          <w:sz w:val="20"/>
          <w:szCs w:val="20"/>
          <w:lang w:val="en-US" w:eastAsia="zh-CN"/>
        </w:rPr>
        <w:t>Case 2b: Between reception of successRAR and transmission of corresponding HARQ-ACK</w:t>
      </w:r>
    </w:p>
    <w:p>
      <w:pPr>
        <w:pStyle w:val="135"/>
        <w:numPr>
          <w:ilvl w:val="0"/>
          <w:numId w:val="11"/>
        </w:numPr>
        <w:overflowPunct w:val="0"/>
        <w:autoSpaceDE w:val="0"/>
        <w:autoSpaceDN w:val="0"/>
        <w:adjustRightInd w:val="0"/>
        <w:spacing w:after="180" w:line="252" w:lineRule="auto"/>
        <w:ind w:leftChars="0"/>
        <w:contextualSpacing/>
        <w:jc w:val="both"/>
        <w:textAlignment w:val="baseline"/>
        <w:rPr>
          <w:rFonts w:eastAsia="等线"/>
          <w:sz w:val="20"/>
          <w:szCs w:val="20"/>
          <w:lang w:val="en-US" w:eastAsia="zh-CN"/>
        </w:rPr>
      </w:pPr>
      <w:r>
        <w:rPr>
          <w:rFonts w:eastAsia="等线"/>
          <w:sz w:val="20"/>
          <w:szCs w:val="20"/>
          <w:lang w:val="en-US" w:eastAsia="zh-CN"/>
        </w:rPr>
        <w:t>For 4-step RACH:</w:t>
      </w:r>
    </w:p>
    <w:p>
      <w:pPr>
        <w:pStyle w:val="135"/>
        <w:numPr>
          <w:ilvl w:val="1"/>
          <w:numId w:val="11"/>
        </w:numPr>
        <w:overflowPunct w:val="0"/>
        <w:autoSpaceDE w:val="0"/>
        <w:autoSpaceDN w:val="0"/>
        <w:adjustRightInd w:val="0"/>
        <w:spacing w:after="180" w:line="252" w:lineRule="auto"/>
        <w:ind w:leftChars="0"/>
        <w:contextualSpacing/>
        <w:jc w:val="both"/>
        <w:textAlignment w:val="baseline"/>
        <w:rPr>
          <w:rFonts w:hint="eastAsia" w:eastAsiaTheme="minorEastAsia"/>
          <w:sz w:val="20"/>
          <w:szCs w:val="20"/>
          <w:lang w:val="en-US" w:eastAsia="zh-CN"/>
        </w:rPr>
      </w:pPr>
      <w:r>
        <w:rPr>
          <w:rFonts w:eastAsia="等线"/>
          <w:sz w:val="20"/>
          <w:szCs w:val="20"/>
          <w:lang w:val="en-US" w:eastAsia="zh-CN"/>
        </w:rPr>
        <w:t>Case 4a: Between reception of RAR PDSCH in which UE does not correctly receive the transport block and upcoming transmission of PRACH</w:t>
      </w:r>
    </w:p>
    <w:p>
      <w:pPr>
        <w:pStyle w:val="135"/>
        <w:keepNext w:val="0"/>
        <w:keepLines w:val="0"/>
        <w:pageBreakBefore w:val="0"/>
        <w:widowControl/>
        <w:numPr>
          <w:ilvl w:val="1"/>
          <w:numId w:val="11"/>
        </w:numPr>
        <w:kinsoku/>
        <w:wordWrap/>
        <w:overflowPunct w:val="0"/>
        <w:topLinePunct w:val="0"/>
        <w:autoSpaceDE w:val="0"/>
        <w:autoSpaceDN w:val="0"/>
        <w:bidi w:val="0"/>
        <w:adjustRightInd w:val="0"/>
        <w:snapToGrid/>
        <w:spacing w:after="180" w:line="252" w:lineRule="auto"/>
        <w:ind w:left="1446" w:leftChars="0" w:hanging="363"/>
        <w:contextualSpacing/>
        <w:jc w:val="both"/>
        <w:textAlignment w:val="baseline"/>
        <w:rPr>
          <w:rFonts w:hint="eastAsia" w:eastAsiaTheme="minorEastAsia"/>
          <w:sz w:val="20"/>
          <w:szCs w:val="20"/>
          <w:lang w:val="en-US" w:eastAsia="zh-CN"/>
        </w:rPr>
      </w:pPr>
      <w:r>
        <w:rPr>
          <w:rFonts w:eastAsia="等线"/>
          <w:sz w:val="20"/>
          <w:szCs w:val="20"/>
          <w:lang w:val="en-US" w:eastAsia="zh-CN"/>
        </w:rPr>
        <w:t>Case 4b: Between reception of RAR with RAPID which is not associated with the corresponding PRACH transmission and upcoming transmission of PRACH</w:t>
      </w:r>
    </w:p>
    <w:p>
      <w:pPr>
        <w:pStyle w:val="135"/>
        <w:keepNext w:val="0"/>
        <w:keepLines w:val="0"/>
        <w:pageBreakBefore w:val="0"/>
        <w:widowControl/>
        <w:numPr>
          <w:ilvl w:val="0"/>
          <w:numId w:val="0"/>
        </w:numPr>
        <w:kinsoku/>
        <w:wordWrap/>
        <w:overflowPunct w:val="0"/>
        <w:topLinePunct w:val="0"/>
        <w:autoSpaceDE w:val="0"/>
        <w:autoSpaceDN w:val="0"/>
        <w:bidi w:val="0"/>
        <w:adjustRightInd w:val="0"/>
        <w:snapToGrid/>
        <w:spacing w:after="180" w:line="252" w:lineRule="auto"/>
        <w:ind w:left="1083" w:leftChars="0"/>
        <w:contextualSpacing/>
        <w:textAlignment w:val="baseline"/>
        <w:rPr>
          <w:rFonts w:hint="eastAsia" w:eastAsiaTheme="minorEastAsia"/>
          <w:sz w:val="20"/>
          <w:szCs w:val="20"/>
          <w:lang w:val="en-US" w:eastAsia="zh-CN"/>
        </w:rPr>
      </w:pPr>
    </w:p>
    <w:p>
      <w:pPr>
        <w:pStyle w:val="135"/>
        <w:keepNext w:val="0"/>
        <w:keepLines w:val="0"/>
        <w:pageBreakBefore w:val="0"/>
        <w:widowControl/>
        <w:numPr>
          <w:ilvl w:val="0"/>
          <w:numId w:val="0"/>
        </w:numPr>
        <w:kinsoku/>
        <w:wordWrap/>
        <w:overflowPunct w:val="0"/>
        <w:topLinePunct w:val="0"/>
        <w:autoSpaceDE w:val="0"/>
        <w:autoSpaceDN w:val="0"/>
        <w:bidi w:val="0"/>
        <w:adjustRightInd w:val="0"/>
        <w:snapToGrid w:val="0"/>
        <w:spacing w:after="180" w:line="252" w:lineRule="auto"/>
        <w:contextualSpacing/>
        <w:textAlignment w:val="baseline"/>
        <w:rPr>
          <w:rFonts w:hint="eastAsia" w:eastAsia="等线"/>
          <w:sz w:val="20"/>
          <w:szCs w:val="20"/>
          <w:lang w:val="en-US" w:eastAsia="zh-CN"/>
        </w:rPr>
      </w:pPr>
      <w:r>
        <w:rPr>
          <w:rFonts w:hint="eastAsia" w:eastAsia="等线"/>
          <w:sz w:val="20"/>
          <w:szCs w:val="20"/>
          <w:lang w:val="en-US" w:eastAsia="zh-CN"/>
        </w:rPr>
        <w:t xml:space="preserve">In current spec, </w:t>
      </w:r>
      <w:r>
        <w:rPr>
          <w:rFonts w:eastAsia="等线"/>
          <w:sz w:val="20"/>
          <w:szCs w:val="20"/>
          <w:lang w:val="en-US" w:eastAsia="zh-CN"/>
        </w:rPr>
        <w:t xml:space="preserve">timeline </w:t>
      </w:r>
      <w:r>
        <w:rPr>
          <w:rFonts w:hint="eastAsia" w:eastAsia="等线"/>
          <w:sz w:val="20"/>
          <w:szCs w:val="20"/>
          <w:lang w:val="en-US" w:eastAsia="zh-CN"/>
        </w:rPr>
        <w:t>requirement</w:t>
      </w:r>
      <w:r>
        <w:rPr>
          <w:rFonts w:eastAsia="等线"/>
          <w:sz w:val="20"/>
          <w:szCs w:val="20"/>
          <w:lang w:val="en-US" w:eastAsia="zh-CN"/>
        </w:rPr>
        <w:t xml:space="preserve"> for</w:t>
      </w:r>
      <w:r>
        <w:rPr>
          <w:rFonts w:hint="eastAsia" w:eastAsia="等线"/>
          <w:sz w:val="20"/>
          <w:szCs w:val="20"/>
          <w:lang w:val="en-US" w:eastAsia="zh-CN"/>
        </w:rPr>
        <w:t xml:space="preserve"> these cases are as follow.</w:t>
      </w:r>
    </w:p>
    <w:p>
      <w:pPr>
        <w:pStyle w:val="135"/>
        <w:numPr>
          <w:ilvl w:val="0"/>
          <w:numId w:val="0"/>
        </w:numPr>
        <w:overflowPunct w:val="0"/>
        <w:autoSpaceDE w:val="0"/>
        <w:autoSpaceDN w:val="0"/>
        <w:adjustRightInd w:val="0"/>
        <w:spacing w:after="180" w:line="252" w:lineRule="auto"/>
        <w:contextualSpacing/>
        <w:textAlignment w:val="baseline"/>
        <w:rPr>
          <w:rFonts w:hint="eastAsia" w:eastAsia="等线"/>
          <w:sz w:val="20"/>
          <w:szCs w:val="20"/>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35"/>
              <w:keepNext w:val="0"/>
              <w:keepLines w:val="0"/>
              <w:widowControl/>
              <w:numPr>
                <w:ilvl w:val="0"/>
                <w:numId w:val="0"/>
              </w:numPr>
              <w:suppressLineNumbers w:val="0"/>
              <w:overflowPunct w:val="0"/>
              <w:autoSpaceDE w:val="0"/>
              <w:autoSpaceDN w:val="0"/>
              <w:adjustRightInd w:val="0"/>
              <w:spacing w:beforeAutospacing="0" w:after="180" w:afterAutospacing="0" w:line="252" w:lineRule="auto"/>
              <w:ind w:right="0"/>
              <w:contextualSpacing/>
              <w:textAlignment w:val="baseline"/>
              <w:rPr>
                <w:rFonts w:hint="default" w:ascii="Times New Roman" w:hAnsi="Times New Roman"/>
                <w:b w:val="0"/>
                <w:bCs/>
                <w:kern w:val="2"/>
                <w:sz w:val="20"/>
                <w:szCs w:val="20"/>
                <w:lang w:val="en-US" w:eastAsia="zh-CN"/>
              </w:rPr>
            </w:pPr>
            <w:r>
              <w:rPr>
                <w:rFonts w:hint="eastAsia" w:ascii="Times New Roman" w:hAnsi="Times New Roman"/>
                <w:b w:val="0"/>
                <w:bCs/>
                <w:kern w:val="2"/>
                <w:sz w:val="20"/>
                <w:szCs w:val="20"/>
                <w:lang w:val="en-US" w:eastAsia="zh-CN"/>
              </w:rPr>
              <w:t>38.213 clause 8</w:t>
            </w:r>
          </w:p>
          <w:p>
            <w:pPr>
              <w:keepNext w:val="0"/>
              <w:keepLines w:val="0"/>
              <w:widowControl/>
              <w:suppressLineNumbers w:val="0"/>
              <w:overflowPunct w:val="0"/>
              <w:autoSpaceDE w:val="0"/>
              <w:autoSpaceDN w:val="0"/>
              <w:adjustRightInd w:val="0"/>
              <w:spacing w:beforeAutospacing="0" w:afterAutospacing="0"/>
              <w:ind w:left="0" w:right="0"/>
              <w:jc w:val="both"/>
              <w:textAlignment w:val="baseline"/>
              <w:rPr>
                <w:rFonts w:hint="default"/>
                <w:kern w:val="2"/>
                <w:sz w:val="20"/>
                <w:szCs w:val="20"/>
              </w:rPr>
            </w:pPr>
            <w:r>
              <w:rPr>
                <w:rFonts w:hint="default"/>
                <w:kern w:val="2"/>
                <w:sz w:val="20"/>
                <w:szCs w:val="20"/>
              </w:rPr>
              <w:t>If the UE detects the DCI format 1_0, with CRC scrambled by the corresponding MsgB-RNTI, and a transport block in a corresponding PDSCH within the window, the UE passes the transport block to higher layers. The higher layers indicate to the physical layer</w:t>
            </w:r>
          </w:p>
          <w:p>
            <w:pPr>
              <w:pStyle w:val="98"/>
              <w:keepNext w:val="0"/>
              <w:keepLines w:val="0"/>
              <w:widowControl/>
              <w:suppressLineNumbers w:val="0"/>
              <w:overflowPunct w:val="0"/>
              <w:autoSpaceDE w:val="0"/>
              <w:autoSpaceDN w:val="0"/>
              <w:adjustRightInd w:val="0"/>
              <w:spacing w:beforeAutospacing="0" w:after="240" w:afterAutospacing="0"/>
              <w:ind w:right="0"/>
              <w:jc w:val="both"/>
              <w:textAlignment w:val="baseline"/>
              <w:rPr>
                <w:rFonts w:hint="default" w:eastAsia="Calibri"/>
                <w:kern w:val="2"/>
                <w:sz w:val="20"/>
                <w:szCs w:val="20"/>
              </w:rPr>
            </w:pPr>
            <w:r>
              <w:rPr>
                <w:rFonts w:hint="default"/>
                <w:kern w:val="2"/>
                <w:sz w:val="20"/>
                <w:szCs w:val="20"/>
              </w:rPr>
              <w:t>-</w:t>
            </w:r>
            <w:r>
              <w:rPr>
                <w:rFonts w:hint="default"/>
                <w:kern w:val="2"/>
                <w:sz w:val="20"/>
                <w:szCs w:val="20"/>
              </w:rPr>
              <w:tab/>
            </w:r>
            <w:r>
              <w:rPr>
                <w:rFonts w:hint="default"/>
                <w:kern w:val="2"/>
                <w:sz w:val="20"/>
                <w:szCs w:val="20"/>
              </w:rPr>
              <w:t xml:space="preserve">an uplink grant if the RAR message(s) is for </w:t>
            </w:r>
            <w:r>
              <w:rPr>
                <w:rFonts w:hint="default" w:eastAsia="Calibri"/>
                <w:kern w:val="2"/>
                <w:sz w:val="20"/>
                <w:szCs w:val="20"/>
              </w:rPr>
              <w:t xml:space="preserve">fallbackRAR and </w:t>
            </w:r>
            <w:r>
              <w:rPr>
                <w:rFonts w:hint="default"/>
                <w:kern w:val="2"/>
                <w:sz w:val="20"/>
                <w:szCs w:val="20"/>
              </w:rPr>
              <w:t>a random access preamble identity (RAPID) associated with the PRACH transmission</w:t>
            </w:r>
            <w:r>
              <w:rPr>
                <w:rFonts w:hint="default" w:eastAsia="Calibri"/>
                <w:kern w:val="2"/>
                <w:sz w:val="20"/>
                <w:szCs w:val="20"/>
              </w:rPr>
              <w:t xml:space="preserve"> is identified, and the UE procedure continues as described in Clause 8.2 when the UE detects a RAR UL grant, or</w:t>
            </w:r>
          </w:p>
          <w:p>
            <w:pPr>
              <w:pStyle w:val="98"/>
              <w:keepNext w:val="0"/>
              <w:keepLines w:val="0"/>
              <w:widowControl/>
              <w:suppressLineNumbers w:val="0"/>
              <w:overflowPunct w:val="0"/>
              <w:autoSpaceDE w:val="0"/>
              <w:autoSpaceDN w:val="0"/>
              <w:adjustRightInd w:val="0"/>
              <w:spacing w:beforeAutospacing="0" w:after="240" w:afterAutospacing="0"/>
              <w:ind w:right="0"/>
              <w:jc w:val="both"/>
              <w:textAlignment w:val="baseline"/>
              <w:rPr>
                <w:rFonts w:hint="default" w:eastAsia="Calibri"/>
                <w:kern w:val="2"/>
                <w:sz w:val="20"/>
                <w:szCs w:val="20"/>
              </w:rPr>
            </w:pPr>
            <w:r>
              <w:rPr>
                <w:rFonts w:hint="default"/>
                <w:kern w:val="2"/>
                <w:sz w:val="20"/>
                <w:szCs w:val="20"/>
              </w:rPr>
              <w:t>-</w:t>
            </w:r>
            <w:r>
              <w:rPr>
                <w:rFonts w:hint="default"/>
                <w:kern w:val="2"/>
                <w:sz w:val="20"/>
                <w:szCs w:val="20"/>
              </w:rPr>
              <w:tab/>
            </w:r>
            <w:r>
              <w:rPr>
                <w:rFonts w:hint="default"/>
                <w:kern w:val="2"/>
                <w:sz w:val="20"/>
                <w:szCs w:val="20"/>
              </w:rPr>
              <w:t xml:space="preserve">transmission of a PUCCH with HARQ-ACK information having ACK value if the RAR message(s) is for </w:t>
            </w:r>
            <w:r>
              <w:rPr>
                <w:rFonts w:hint="default" w:eastAsia="Calibri"/>
                <w:kern w:val="2"/>
                <w:sz w:val="20"/>
                <w:szCs w:val="20"/>
              </w:rPr>
              <w:t xml:space="preserve">successRAR, where </w:t>
            </w:r>
          </w:p>
          <w:p>
            <w:pPr>
              <w:pStyle w:val="99"/>
              <w:keepNext w:val="0"/>
              <w:keepLines w:val="0"/>
              <w:widowControl/>
              <w:suppressLineNumbers w:val="0"/>
              <w:overflowPunct w:val="0"/>
              <w:autoSpaceDE w:val="0"/>
              <w:autoSpaceDN w:val="0"/>
              <w:adjustRightInd w:val="0"/>
              <w:spacing w:beforeAutospacing="0" w:afterAutospacing="0"/>
              <w:ind w:right="0"/>
              <w:jc w:val="both"/>
              <w:textAlignment w:val="baseline"/>
              <w:rPr>
                <w:rFonts w:hint="default" w:eastAsia="Calibri"/>
                <w:kern w:val="2"/>
                <w:sz w:val="20"/>
                <w:szCs w:val="20"/>
              </w:rPr>
            </w:pPr>
            <w:r>
              <w:rPr>
                <w:rFonts w:hint="default"/>
                <w:kern w:val="2"/>
                <w:sz w:val="20"/>
                <w:szCs w:val="20"/>
              </w:rPr>
              <w:t>-</w:t>
            </w:r>
            <w:r>
              <w:rPr>
                <w:rFonts w:hint="default"/>
                <w:kern w:val="2"/>
                <w:sz w:val="20"/>
                <w:szCs w:val="20"/>
              </w:rPr>
              <w:tab/>
            </w:r>
            <w:r>
              <w:rPr>
                <w:rFonts w:hint="default"/>
                <w:kern w:val="2"/>
                <w:sz w:val="20"/>
                <w:szCs w:val="20"/>
              </w:rPr>
              <w:t xml:space="preserve">a PUCCH resource for the transmission of the PUCCH </w:t>
            </w:r>
            <w:r>
              <w:rPr>
                <w:rFonts w:hint="default"/>
                <w:kern w:val="2"/>
                <w:sz w:val="20"/>
                <w:szCs w:val="20"/>
                <w:lang w:val="en-US"/>
              </w:rPr>
              <w:t xml:space="preserve">is indicated by </w:t>
            </w:r>
            <w:r>
              <w:rPr>
                <w:rFonts w:hint="default"/>
                <w:kern w:val="2"/>
                <w:sz w:val="20"/>
                <w:szCs w:val="20"/>
                <w:lang w:eastAsia="zh-CN"/>
              </w:rPr>
              <w:t>PUCCH resource indicator</w:t>
            </w:r>
            <w:r>
              <w:rPr>
                <w:rFonts w:hint="default"/>
                <w:kern w:val="2"/>
                <w:sz w:val="20"/>
                <w:szCs w:val="20"/>
              </w:rPr>
              <w:t xml:space="preserve"> field of </w:t>
            </w:r>
            <w:r>
              <w:rPr>
                <w:rFonts w:hint="default"/>
                <w:kern w:val="2"/>
                <w:sz w:val="20"/>
                <w:szCs w:val="20"/>
                <w:lang w:val="en-US"/>
              </w:rPr>
              <w:t>4 bits in the successRAR</w:t>
            </w:r>
            <w:r>
              <w:rPr>
                <w:rFonts w:hint="default"/>
                <w:kern w:val="2"/>
                <w:sz w:val="20"/>
                <w:szCs w:val="20"/>
              </w:rPr>
              <w:t xml:space="preserve"> from a PUCCH resource set that is provided by </w:t>
            </w:r>
            <w:r>
              <w:rPr>
                <w:rFonts w:hint="default"/>
                <w:i/>
                <w:kern w:val="2"/>
                <w:sz w:val="20"/>
                <w:szCs w:val="20"/>
              </w:rPr>
              <w:t>pucch-</w:t>
            </w:r>
            <w:r>
              <w:rPr>
                <w:rFonts w:hint="default"/>
                <w:i/>
                <w:kern w:val="2"/>
                <w:sz w:val="20"/>
                <w:szCs w:val="20"/>
                <w:lang w:val="en-US"/>
              </w:rPr>
              <w:t>ResourceCommon</w:t>
            </w:r>
            <w:r>
              <w:rPr>
                <w:rFonts w:hint="default"/>
                <w:kern w:val="2"/>
                <w:sz w:val="20"/>
                <w:szCs w:val="20"/>
                <w:lang w:val="en-US"/>
              </w:rPr>
              <w:t xml:space="preserve"> </w:t>
            </w:r>
          </w:p>
          <w:p>
            <w:pPr>
              <w:pStyle w:val="99"/>
              <w:keepNext w:val="0"/>
              <w:keepLines w:val="0"/>
              <w:widowControl/>
              <w:suppressLineNumbers w:val="0"/>
              <w:overflowPunct w:val="0"/>
              <w:autoSpaceDE w:val="0"/>
              <w:autoSpaceDN w:val="0"/>
              <w:adjustRightInd w:val="0"/>
              <w:spacing w:beforeAutospacing="0" w:afterAutospacing="0"/>
              <w:ind w:right="0"/>
              <w:jc w:val="both"/>
              <w:textAlignment w:val="baseline"/>
              <w:rPr>
                <w:rFonts w:hint="default"/>
                <w:kern w:val="2"/>
                <w:sz w:val="20"/>
                <w:szCs w:val="20"/>
              </w:rPr>
            </w:pPr>
            <w:r>
              <w:rPr>
                <w:rFonts w:hint="default"/>
                <w:kern w:val="2"/>
                <w:sz w:val="20"/>
                <w:szCs w:val="20"/>
              </w:rPr>
              <w:t>-</w:t>
            </w:r>
            <w:r>
              <w:rPr>
                <w:rFonts w:hint="default"/>
                <w:kern w:val="2"/>
                <w:sz w:val="20"/>
                <w:szCs w:val="20"/>
              </w:rPr>
              <w:tab/>
            </w:r>
            <w:r>
              <w:rPr>
                <w:rFonts w:hint="default"/>
                <w:kern w:val="2"/>
                <w:sz w:val="20"/>
                <w:szCs w:val="20"/>
              </w:rPr>
              <w:t>a slot for the PUCCH transmission is indicated by a PDSCH-to-HARQ_feedback timing indicator field of 3 bits in the successRAR</w:t>
            </w:r>
            <w:r>
              <w:rPr>
                <w:rFonts w:hint="default" w:eastAsia="Calibri"/>
                <w:kern w:val="2"/>
                <w:sz w:val="20"/>
                <w:szCs w:val="20"/>
              </w:rPr>
              <w:t xml:space="preserve"> having a value </w:t>
            </w:r>
            <m:oMath>
              <m:r>
                <m:rPr/>
                <w:rPr>
                  <w:rFonts w:hint="default" w:ascii="Cambria Math" w:hAnsi="Cambria Math"/>
                  <w:kern w:val="2"/>
                  <w:sz w:val="20"/>
                  <w:szCs w:val="20"/>
                </w:rPr>
                <m:t>k</m:t>
              </m:r>
            </m:oMath>
            <w:r>
              <w:rPr>
                <w:rFonts w:hint="default" w:eastAsia="Calibri"/>
                <w:kern w:val="2"/>
                <w:sz w:val="20"/>
                <w:szCs w:val="20"/>
              </w:rPr>
              <w:t xml:space="preserve"> from</w:t>
            </w:r>
            <w:r>
              <w:rPr>
                <w:rFonts w:hint="default"/>
                <w:kern w:val="2"/>
                <w:sz w:val="20"/>
                <w:szCs w:val="20"/>
                <w:lang w:eastAsia="zh-CN"/>
              </w:rPr>
              <w:t xml:space="preserve"> {1, 2, 3, 4, 5, 6, 7, 8} and, with reference to slots for PUCCH transmission having duration </w:t>
            </w:r>
            <m:oMath>
              <m:sSub>
                <m:sSubPr>
                  <m:ctrlPr>
                    <w:rPr>
                      <w:rFonts w:hint="default" w:ascii="Cambria Math" w:hAnsi="Cambria Math"/>
                      <w:i/>
                      <w:kern w:val="2"/>
                      <w:sz w:val="20"/>
                      <w:szCs w:val="20"/>
                    </w:rPr>
                  </m:ctrlPr>
                </m:sSubPr>
                <m:e>
                  <m:r>
                    <m:rPr/>
                    <w:rPr>
                      <w:rFonts w:hint="default" w:ascii="Cambria Math"/>
                      <w:kern w:val="2"/>
                      <w:sz w:val="20"/>
                      <w:szCs w:val="20"/>
                    </w:rPr>
                    <m:t>T</m:t>
                  </m:r>
                  <m:ctrlPr>
                    <w:rPr>
                      <w:rFonts w:hint="default" w:ascii="Cambria Math" w:hAnsi="Cambria Math"/>
                      <w:i/>
                      <w:kern w:val="2"/>
                      <w:sz w:val="20"/>
                      <w:szCs w:val="20"/>
                    </w:rPr>
                  </m:ctrlPr>
                </m:e>
                <m:sub>
                  <m:r>
                    <m:rPr/>
                    <w:rPr>
                      <w:rFonts w:hint="default" w:ascii="Cambria Math" w:hAnsi="Cambria Math"/>
                      <w:kern w:val="2"/>
                      <w:sz w:val="20"/>
                      <w:szCs w:val="20"/>
                    </w:rPr>
                    <m:t>slot</m:t>
                  </m:r>
                  <m:ctrlPr>
                    <w:rPr>
                      <w:rFonts w:hint="default" w:ascii="Cambria Math" w:hAnsi="Cambria Math"/>
                      <w:i/>
                      <w:kern w:val="2"/>
                      <w:sz w:val="20"/>
                      <w:szCs w:val="20"/>
                    </w:rPr>
                  </m:ctrlPr>
                </m:sub>
              </m:sSub>
            </m:oMath>
            <w:r>
              <w:rPr>
                <w:rFonts w:hint="default"/>
                <w:kern w:val="2"/>
                <w:sz w:val="20"/>
                <w:szCs w:val="20"/>
              </w:rPr>
              <w:t xml:space="preserve">, </w:t>
            </w:r>
            <w:r>
              <w:rPr>
                <w:rFonts w:hint="default"/>
                <w:kern w:val="2"/>
                <w:sz w:val="20"/>
                <w:szCs w:val="20"/>
                <w:lang w:eastAsia="zh-CN"/>
              </w:rPr>
              <w:t xml:space="preserve">the slot is determined as </w:t>
            </w:r>
            <m:oMath>
              <m:r>
                <m:rPr/>
                <w:rPr>
                  <w:rFonts w:hint="default" w:ascii="Cambria Math"/>
                  <w:kern w:val="2"/>
                  <w:sz w:val="20"/>
                  <w:szCs w:val="20"/>
                </w:rPr>
                <m:t>n+k+</m:t>
              </m:r>
              <m:r>
                <m:rPr/>
                <w:rPr>
                  <w:rFonts w:hint="default" w:ascii="Cambria Math" w:hAnsi="Cambria Math"/>
                  <w:kern w:val="2"/>
                  <w:sz w:val="20"/>
                  <w:szCs w:val="20"/>
                </w:rPr>
                <m:t>∆</m:t>
              </m:r>
            </m:oMath>
            <w:r>
              <w:rPr>
                <w:rFonts w:hint="default"/>
                <w:kern w:val="2"/>
                <w:sz w:val="20"/>
                <w:szCs w:val="20"/>
              </w:rPr>
              <w:t xml:space="preserve">, where </w:t>
            </w:r>
            <m:oMath>
              <m:r>
                <m:rPr/>
                <w:rPr>
                  <w:rFonts w:hint="default" w:ascii="Cambria Math"/>
                  <w:kern w:val="2"/>
                  <w:sz w:val="20"/>
                  <w:szCs w:val="20"/>
                </w:rPr>
                <m:t>n</m:t>
              </m:r>
            </m:oMath>
            <w:r>
              <w:rPr>
                <w:rFonts w:hint="default"/>
                <w:kern w:val="2"/>
                <w:sz w:val="20"/>
                <w:szCs w:val="20"/>
              </w:rPr>
              <w:t xml:space="preserve"> is a slot of the PDSCH reception and </w:t>
            </w:r>
            <m:oMath>
              <m:r>
                <m:rPr/>
                <w:rPr>
                  <w:rFonts w:hint="default" w:ascii="Cambria Math" w:hAnsi="Cambria Math"/>
                  <w:kern w:val="2"/>
                  <w:sz w:val="20"/>
                  <w:szCs w:val="20"/>
                </w:rPr>
                <m:t>∆</m:t>
              </m:r>
            </m:oMath>
            <w:r>
              <w:rPr>
                <w:rFonts w:hint="default"/>
                <w:kern w:val="2"/>
                <w:sz w:val="20"/>
                <w:szCs w:val="20"/>
              </w:rPr>
              <w:t xml:space="preserve"> is as defined for PUSCH transmission in Table 6.1.2.1.1-5 of [6, TS 38.214]</w:t>
            </w:r>
          </w:p>
          <w:p>
            <w:pPr>
              <w:pStyle w:val="100"/>
              <w:keepNext w:val="0"/>
              <w:keepLines w:val="0"/>
              <w:widowControl/>
              <w:suppressLineNumbers w:val="0"/>
              <w:overflowPunct w:val="0"/>
              <w:autoSpaceDE w:val="0"/>
              <w:autoSpaceDN w:val="0"/>
              <w:adjustRightInd w:val="0"/>
              <w:spacing w:beforeAutospacing="0" w:afterAutospacing="0"/>
              <w:ind w:right="0"/>
              <w:jc w:val="both"/>
              <w:textAlignment w:val="baseline"/>
              <w:rPr>
                <w:rFonts w:hint="default"/>
                <w:kern w:val="2"/>
                <w:sz w:val="20"/>
                <w:szCs w:val="20"/>
              </w:rPr>
            </w:pPr>
            <w:r>
              <w:rPr>
                <w:rFonts w:hint="default"/>
                <w:kern w:val="2"/>
                <w:sz w:val="20"/>
                <w:szCs w:val="20"/>
              </w:rPr>
              <w:t>-</w:t>
            </w:r>
            <w:r>
              <w:rPr>
                <w:rFonts w:hint="default"/>
                <w:kern w:val="2"/>
                <w:sz w:val="20"/>
                <w:szCs w:val="20"/>
              </w:rPr>
              <w:tab/>
            </w:r>
            <w:r>
              <w:rPr>
                <w:rFonts w:hint="default" w:eastAsia="Calibri"/>
                <w:kern w:val="2"/>
                <w:sz w:val="20"/>
                <w:szCs w:val="20"/>
              </w:rPr>
              <w:t xml:space="preserve">the UE does not expect the first symbol of the PUCCH transmission to be after the last symbol of the PDSCH reception by a time smaller than </w:t>
            </w:r>
            <m:oMath>
              <m:sSub>
                <m:sSubPr>
                  <m:ctrlPr>
                    <w:rPr>
                      <w:rFonts w:hint="default" w:ascii="Cambria Math" w:hAnsi="Cambria Math"/>
                      <w:i/>
                      <w:kern w:val="2"/>
                      <w:sz w:val="20"/>
                      <w:szCs w:val="20"/>
                    </w:rPr>
                  </m:ctrlPr>
                </m:sSubPr>
                <m:e>
                  <m:r>
                    <m:rPr/>
                    <w:rPr>
                      <w:rFonts w:hint="default" w:ascii="Cambria Math"/>
                      <w:kern w:val="2"/>
                      <w:sz w:val="20"/>
                      <w:szCs w:val="20"/>
                    </w:rPr>
                    <m:t>N</m:t>
                  </m:r>
                  <m:ctrlPr>
                    <w:rPr>
                      <w:rFonts w:hint="default" w:ascii="Cambria Math" w:hAnsi="Cambria Math"/>
                      <w:i/>
                      <w:kern w:val="2"/>
                      <w:sz w:val="20"/>
                      <w:szCs w:val="20"/>
                    </w:rPr>
                  </m:ctrlPr>
                </m:e>
                <m:sub>
                  <m:r>
                    <m:rPr/>
                    <w:rPr>
                      <w:rFonts w:hint="default" w:ascii="Cambria Math" w:hAnsi="Cambria Math"/>
                      <w:kern w:val="2"/>
                      <w:sz w:val="20"/>
                      <w:szCs w:val="20"/>
                    </w:rPr>
                    <m:t>T,1</m:t>
                  </m:r>
                  <m:ctrlPr>
                    <w:rPr>
                      <w:rFonts w:hint="default" w:ascii="Cambria Math" w:hAnsi="Cambria Math"/>
                      <w:i/>
                      <w:kern w:val="2"/>
                      <w:sz w:val="20"/>
                      <w:szCs w:val="20"/>
                    </w:rPr>
                  </m:ctrlPr>
                </m:sub>
              </m:sSub>
              <m:r>
                <m:rPr/>
                <w:rPr>
                  <w:rFonts w:hint="default" w:ascii="Cambria Math"/>
                  <w:kern w:val="2"/>
                  <w:sz w:val="20"/>
                  <w:szCs w:val="20"/>
                </w:rPr>
                <m:t>+0.5</m:t>
              </m:r>
            </m:oMath>
            <w:r>
              <w:rPr>
                <w:rFonts w:hint="default" w:eastAsia="Calibri"/>
                <w:kern w:val="2"/>
                <w:sz w:val="20"/>
                <w:szCs w:val="20"/>
              </w:rPr>
              <w:t xml:space="preserve"> msec where </w:t>
            </w:r>
            <m:oMath>
              <m:sSub>
                <m:sSubPr>
                  <m:ctrlPr>
                    <w:rPr>
                      <w:rFonts w:hint="default" w:ascii="Cambria Math" w:hAnsi="Cambria Math"/>
                      <w:i/>
                      <w:kern w:val="2"/>
                      <w:sz w:val="20"/>
                      <w:szCs w:val="20"/>
                    </w:rPr>
                  </m:ctrlPr>
                </m:sSubPr>
                <m:e>
                  <m:r>
                    <m:rPr/>
                    <w:rPr>
                      <w:rFonts w:hint="default" w:ascii="Cambria Math"/>
                      <w:kern w:val="2"/>
                      <w:sz w:val="20"/>
                      <w:szCs w:val="20"/>
                    </w:rPr>
                    <m:t>N</m:t>
                  </m:r>
                  <m:ctrlPr>
                    <w:rPr>
                      <w:rFonts w:hint="default" w:ascii="Cambria Math" w:hAnsi="Cambria Math"/>
                      <w:i/>
                      <w:kern w:val="2"/>
                      <w:sz w:val="20"/>
                      <w:szCs w:val="20"/>
                    </w:rPr>
                  </m:ctrlPr>
                </m:e>
                <m:sub>
                  <m:r>
                    <m:rPr/>
                    <w:rPr>
                      <w:rFonts w:hint="default" w:ascii="Cambria Math" w:hAnsi="Cambria Math"/>
                      <w:kern w:val="2"/>
                      <w:sz w:val="20"/>
                      <w:szCs w:val="20"/>
                    </w:rPr>
                    <m:t>T,1</m:t>
                  </m:r>
                  <m:ctrlPr>
                    <w:rPr>
                      <w:rFonts w:hint="default" w:ascii="Cambria Math" w:hAnsi="Cambria Math"/>
                      <w:i/>
                      <w:kern w:val="2"/>
                      <w:sz w:val="20"/>
                      <w:szCs w:val="20"/>
                    </w:rPr>
                  </m:ctrlPr>
                </m:sub>
              </m:sSub>
            </m:oMath>
            <w:r>
              <w:rPr>
                <w:rFonts w:hint="default" w:eastAsia="Calibri"/>
                <w:kern w:val="2"/>
                <w:sz w:val="20"/>
                <w:szCs w:val="20"/>
              </w:rPr>
              <w:t xml:space="preserve"> </w:t>
            </w:r>
            <w:r>
              <w:rPr>
                <w:rFonts w:hint="default"/>
                <w:kern w:val="2"/>
                <w:sz w:val="20"/>
                <w:szCs w:val="20"/>
              </w:rPr>
              <w:t>is the PDSCH processing time for UE processing capability 1 [6, TS 38.214]</w:t>
            </w:r>
          </w:p>
          <w:p>
            <w:pPr>
              <w:keepNext w:val="0"/>
              <w:keepLines w:val="0"/>
              <w:pageBreakBefore w:val="0"/>
              <w:widowControl/>
              <w:suppressLineNumbers w:val="0"/>
              <w:tabs>
                <w:tab w:val="left" w:pos="720"/>
              </w:tabs>
              <w:kinsoku/>
              <w:wordWrap/>
              <w:overflowPunct w:val="0"/>
              <w:topLinePunct w:val="0"/>
              <w:autoSpaceDE w:val="0"/>
              <w:autoSpaceDN w:val="0"/>
              <w:bidi w:val="0"/>
              <w:adjustRightInd w:val="0"/>
              <w:snapToGrid/>
              <w:spacing w:before="0" w:beforeAutospacing="0" w:afterAutospacing="0"/>
              <w:ind w:left="0" w:right="0"/>
              <w:jc w:val="both"/>
              <w:textAlignment w:val="baseline"/>
              <w:outlineLvl w:val="9"/>
              <w:rPr>
                <w:rFonts w:hint="default"/>
                <w:b/>
                <w:bCs/>
                <w:kern w:val="2"/>
                <w:sz w:val="20"/>
                <w:szCs w:val="20"/>
                <w:lang w:val="en-US" w:eastAsia="zh-CN"/>
              </w:rPr>
            </w:pPr>
          </w:p>
          <w:p>
            <w:pPr>
              <w:keepNext w:val="0"/>
              <w:keepLines w:val="0"/>
              <w:widowControl/>
              <w:suppressLineNumbers w:val="0"/>
              <w:overflowPunct w:val="0"/>
              <w:autoSpaceDE w:val="0"/>
              <w:autoSpaceDN w:val="0"/>
              <w:adjustRightInd w:val="0"/>
              <w:spacing w:beforeAutospacing="0" w:afterAutospacing="0"/>
              <w:ind w:left="0" w:right="0"/>
              <w:jc w:val="both"/>
              <w:textAlignment w:val="baseline"/>
              <w:rPr>
                <w:rFonts w:hint="default" w:ascii="Times New Roman" w:hAnsi="Times New Roman"/>
                <w:b w:val="0"/>
                <w:bCs/>
                <w:kern w:val="2"/>
                <w:sz w:val="20"/>
                <w:szCs w:val="20"/>
                <w:lang w:val="en-US" w:eastAsia="zh-CN"/>
              </w:rPr>
            </w:pPr>
            <w:r>
              <w:rPr>
                <w:rFonts w:hint="default"/>
                <w:kern w:val="2"/>
                <w:sz w:val="20"/>
                <w:szCs w:val="20"/>
              </w:rPr>
              <w:t>If the UE does not detect the DCI format 1_0 with CRC scrambled by the corresponding RA-RNTI within the window, or if the UE does not correctly receive the transport b</w:t>
            </w:r>
            <w:r>
              <w:rPr>
                <w:rFonts w:hint="default"/>
                <w:color w:val="auto"/>
                <w:kern w:val="2"/>
                <w:sz w:val="20"/>
                <w:szCs w:val="20"/>
              </w:rPr>
              <w:t xml:space="preserve">lock in the corresponding PDSCH within the window, or if the higher layers do not identify the RAPID associated with the PRACH transmission from the UE, the higher layers can indicate to the physical layer to transmit a PRACH. </w:t>
            </w:r>
            <w:r>
              <w:rPr>
                <w:rFonts w:hint="default"/>
                <w:color w:val="auto"/>
                <w:kern w:val="2"/>
                <w:sz w:val="20"/>
                <w:szCs w:val="20"/>
                <w:lang w:val="en-US"/>
              </w:rPr>
              <w:t>If requeste</w:t>
            </w:r>
            <w:r>
              <w:rPr>
                <w:rFonts w:hint="default"/>
                <w:kern w:val="2"/>
                <w:sz w:val="20"/>
                <w:szCs w:val="20"/>
                <w:lang w:val="en-US"/>
              </w:rPr>
              <w:t xml:space="preserve">d by higher layers, </w:t>
            </w:r>
            <w:r>
              <w:rPr>
                <w:rFonts w:hint="default"/>
                <w:kern w:val="2"/>
                <w:sz w:val="20"/>
                <w:szCs w:val="20"/>
              </w:rPr>
              <w:t xml:space="preserve">the UE is expected to transmit a PRACH no later than </w:t>
            </w:r>
            <w:r>
              <w:rPr>
                <w:rFonts w:hint="eastAsia" w:eastAsia="MS PGothic"/>
                <w:i/>
                <w:iCs/>
                <w:kern w:val="2"/>
                <w:sz w:val="20"/>
                <w:szCs w:val="20"/>
                <w:lang w:val="en-US" w:eastAsia="ja-JP"/>
              </w:rPr>
              <w:t>N</w:t>
            </w:r>
            <w:r>
              <w:rPr>
                <w:rFonts w:hint="eastAsia" w:eastAsia="MS PGothic"/>
                <w:kern w:val="2"/>
                <w:sz w:val="20"/>
                <w:szCs w:val="20"/>
                <w:vertAlign w:val="subscript"/>
                <w:lang w:val="en-US" w:eastAsia="ja-JP"/>
              </w:rPr>
              <w:t>T,1</w:t>
            </w:r>
            <w:r>
              <w:rPr>
                <w:rFonts w:hint="eastAsia" w:eastAsia="MS PGothic"/>
                <w:kern w:val="2"/>
                <w:sz w:val="20"/>
                <w:szCs w:val="20"/>
                <w:lang w:val="en-US" w:eastAsia="ja-JP"/>
              </w:rPr>
              <w:t xml:space="preserve"> +</w:t>
            </w:r>
            <w:r>
              <w:rPr>
                <w:rFonts w:hint="eastAsia"/>
                <w:kern w:val="2"/>
                <w:sz w:val="20"/>
                <w:szCs w:val="20"/>
                <w:lang w:val="en-US" w:eastAsia="zh-CN"/>
              </w:rPr>
              <w:t xml:space="preserve"> 0.75 </w:t>
            </w:r>
            <w:r>
              <w:rPr>
                <w:rFonts w:hint="default"/>
                <w:kern w:val="2"/>
                <w:sz w:val="20"/>
                <w:szCs w:val="20"/>
                <w:lang w:val="en-US"/>
              </w:rPr>
              <w:t xml:space="preserve">msec </w:t>
            </w:r>
            <w:r>
              <w:rPr>
                <w:rFonts w:hint="default"/>
                <w:kern w:val="2"/>
                <w:sz w:val="20"/>
                <w:szCs w:val="20"/>
              </w:rPr>
              <w:t>after the last symbol of the window, or the last symbol of the PDSCH reception,</w:t>
            </w:r>
            <w:r>
              <w:rPr>
                <w:rFonts w:hint="default"/>
                <w:kern w:val="2"/>
                <w:sz w:val="20"/>
                <w:szCs w:val="20"/>
                <w:lang w:val="en-US"/>
              </w:rPr>
              <w:t xml:space="preserve"> where </w:t>
            </w:r>
            <w:r>
              <w:rPr>
                <w:rFonts w:hint="default"/>
                <w:kern w:val="2"/>
                <w:position w:val="-12"/>
                <w:sz w:val="20"/>
                <w:szCs w:val="20"/>
              </w:rPr>
              <w:drawing>
                <wp:inline distT="0" distB="0" distL="114300" distR="114300">
                  <wp:extent cx="200660" cy="200660"/>
                  <wp:effectExtent l="0" t="0" r="2540" b="1905"/>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
                          <pic:cNvPicPr>
                            <a:picLocks noChangeAspect="1"/>
                          </pic:cNvPicPr>
                        </pic:nvPicPr>
                        <pic:blipFill>
                          <a:blip r:embed="rId6"/>
                          <a:stretch>
                            <a:fillRect/>
                          </a:stretch>
                        </pic:blipFill>
                        <pic:spPr>
                          <a:xfrm>
                            <a:off x="0" y="0"/>
                            <a:ext cx="200660" cy="200660"/>
                          </a:xfrm>
                          <a:prstGeom prst="rect">
                            <a:avLst/>
                          </a:prstGeom>
                          <a:noFill/>
                          <a:ln>
                            <a:noFill/>
                          </a:ln>
                        </pic:spPr>
                      </pic:pic>
                    </a:graphicData>
                  </a:graphic>
                </wp:inline>
              </w:drawing>
            </w:r>
            <w:r>
              <w:rPr>
                <w:rFonts w:hint="default"/>
                <w:kern w:val="2"/>
                <w:sz w:val="20"/>
                <w:szCs w:val="20"/>
              </w:rPr>
              <w:t xml:space="preserve"> is a time duration of </w:t>
            </w:r>
            <w:r>
              <w:rPr>
                <w:rFonts w:hint="default"/>
                <w:kern w:val="2"/>
                <w:position w:val="-10"/>
                <w:sz w:val="20"/>
                <w:szCs w:val="20"/>
              </w:rPr>
              <w:drawing>
                <wp:inline distT="0" distB="0" distL="114300" distR="114300">
                  <wp:extent cx="184785" cy="190500"/>
                  <wp:effectExtent l="0" t="0" r="0" b="0"/>
                  <wp:docPr id="2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
                          <pic:cNvPicPr>
                            <a:picLocks noChangeAspect="1"/>
                          </pic:cNvPicPr>
                        </pic:nvPicPr>
                        <pic:blipFill>
                          <a:blip r:embed="rId7"/>
                          <a:stretch>
                            <a:fillRect/>
                          </a:stretch>
                        </pic:blipFill>
                        <pic:spPr>
                          <a:xfrm>
                            <a:off x="0" y="0"/>
                            <a:ext cx="184785" cy="190500"/>
                          </a:xfrm>
                          <a:prstGeom prst="rect">
                            <a:avLst/>
                          </a:prstGeom>
                          <a:noFill/>
                          <a:ln>
                            <a:noFill/>
                          </a:ln>
                        </pic:spPr>
                      </pic:pic>
                    </a:graphicData>
                  </a:graphic>
                </wp:inline>
              </w:drawing>
            </w:r>
            <w:r>
              <w:rPr>
                <w:rFonts w:hint="default"/>
                <w:kern w:val="2"/>
                <w:sz w:val="20"/>
                <w:szCs w:val="20"/>
              </w:rPr>
              <w:t xml:space="preserve"> symbols corresponding to a PDSCH processing time for UE processing capability 1 </w:t>
            </w:r>
            <w:r>
              <w:rPr>
                <w:rFonts w:hint="eastAsia"/>
                <w:kern w:val="2"/>
                <w:sz w:val="20"/>
                <w:szCs w:val="20"/>
                <w:lang w:eastAsia="zh-CN"/>
              </w:rPr>
              <w:t xml:space="preserve">assuming </w:t>
            </w:r>
            <w:bookmarkStart w:id="5" w:name="OLE_LINK7"/>
            <w:bookmarkStart w:id="6" w:name="OLE_LINK6"/>
            <w:r>
              <w:rPr>
                <w:rFonts w:hint="default"/>
                <w:kern w:val="2"/>
                <w:position w:val="-10"/>
                <w:sz w:val="20"/>
                <w:szCs w:val="20"/>
              </w:rPr>
              <w:drawing>
                <wp:inline distT="0" distB="0" distL="114300" distR="114300">
                  <wp:extent cx="184785" cy="184785"/>
                  <wp:effectExtent l="0" t="0" r="0" b="0"/>
                  <wp:docPr id="1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
                          <pic:cNvPicPr>
                            <a:picLocks noChangeAspect="1"/>
                          </pic:cNvPicPr>
                        </pic:nvPicPr>
                        <pic:blipFill>
                          <a:blip r:embed="rId8"/>
                          <a:stretch>
                            <a:fillRect/>
                          </a:stretch>
                        </pic:blipFill>
                        <pic:spPr>
                          <a:xfrm>
                            <a:off x="0" y="0"/>
                            <a:ext cx="184785" cy="184785"/>
                          </a:xfrm>
                          <a:prstGeom prst="rect">
                            <a:avLst/>
                          </a:prstGeom>
                          <a:noFill/>
                          <a:ln>
                            <a:noFill/>
                          </a:ln>
                        </pic:spPr>
                      </pic:pic>
                    </a:graphicData>
                  </a:graphic>
                </wp:inline>
              </w:drawing>
            </w:r>
            <w:r>
              <w:rPr>
                <w:rFonts w:hint="eastAsia" w:eastAsia="等线"/>
                <w:kern w:val="2"/>
                <w:sz w:val="20"/>
                <w:szCs w:val="20"/>
                <w:lang w:eastAsia="zh-CN"/>
              </w:rPr>
              <w:t xml:space="preserve"> corresponds to the smallest SCS configuration</w:t>
            </w:r>
            <w:bookmarkEnd w:id="5"/>
            <w:bookmarkEnd w:id="6"/>
            <w:r>
              <w:rPr>
                <w:rFonts w:hint="eastAsia" w:eastAsia="等线"/>
                <w:kern w:val="2"/>
                <w:sz w:val="20"/>
                <w:szCs w:val="20"/>
                <w:lang w:eastAsia="zh-CN"/>
              </w:rPr>
              <w:t xml:space="preserve"> </w:t>
            </w:r>
            <w:r>
              <w:rPr>
                <w:rFonts w:hint="default"/>
                <w:kern w:val="2"/>
                <w:sz w:val="20"/>
                <w:szCs w:val="20"/>
                <w:lang w:eastAsia="zh-CN"/>
              </w:rPr>
              <w:t>among</w:t>
            </w:r>
            <w:r>
              <w:rPr>
                <w:rFonts w:hint="eastAsia" w:eastAsia="等线"/>
                <w:kern w:val="2"/>
                <w:sz w:val="20"/>
                <w:szCs w:val="20"/>
                <w:lang w:eastAsia="zh-CN"/>
              </w:rPr>
              <w:t xml:space="preserve"> the SCS configuration</w:t>
            </w:r>
            <w:r>
              <w:rPr>
                <w:rFonts w:hint="default" w:eastAsia="等线"/>
                <w:kern w:val="2"/>
                <w:sz w:val="20"/>
                <w:szCs w:val="20"/>
                <w:lang w:eastAsia="zh-CN"/>
              </w:rPr>
              <w:t xml:space="preserve">s for </w:t>
            </w:r>
            <w:r>
              <w:rPr>
                <w:rFonts w:hint="eastAsia" w:eastAsia="等线"/>
                <w:kern w:val="2"/>
                <w:sz w:val="20"/>
                <w:szCs w:val="20"/>
                <w:lang w:eastAsia="zh-CN"/>
              </w:rPr>
              <w:t>the PDCCH carrying the DCI format 1_0</w:t>
            </w:r>
            <w:r>
              <w:rPr>
                <w:rFonts w:hint="default" w:eastAsia="等线"/>
                <w:kern w:val="2"/>
                <w:sz w:val="20"/>
                <w:szCs w:val="20"/>
                <w:lang w:eastAsia="zh-CN"/>
              </w:rPr>
              <w:t>,</w:t>
            </w:r>
            <w:r>
              <w:rPr>
                <w:rFonts w:hint="eastAsia" w:eastAsia="等线"/>
                <w:kern w:val="2"/>
                <w:sz w:val="20"/>
                <w:szCs w:val="20"/>
                <w:lang w:eastAsia="zh-CN"/>
              </w:rPr>
              <w:t xml:space="preserve"> the </w:t>
            </w:r>
            <w:r>
              <w:rPr>
                <w:rFonts w:hint="default"/>
                <w:kern w:val="2"/>
                <w:sz w:val="20"/>
                <w:szCs w:val="20"/>
              </w:rPr>
              <w:t>corresponding PDSCH when additional PDSCH DM-RS is configured, and the corresponding PRACH</w:t>
            </w:r>
            <w:r>
              <w:rPr>
                <w:rFonts w:hint="default"/>
                <w:kern w:val="2"/>
                <w:sz w:val="20"/>
                <w:szCs w:val="20"/>
                <w:lang w:val="en-US"/>
              </w:rPr>
              <w:t xml:space="preserve">. </w:t>
            </w:r>
            <w:r>
              <w:rPr>
                <w:rFonts w:hint="default"/>
                <w:kern w:val="2"/>
                <w:sz w:val="20"/>
                <w:szCs w:val="20"/>
              </w:rPr>
              <w:t xml:space="preserve">For </w:t>
            </w:r>
            <w:r>
              <w:rPr>
                <w:rFonts w:hint="default"/>
                <w:kern w:val="2"/>
                <w:position w:val="-10"/>
                <w:sz w:val="20"/>
                <w:szCs w:val="20"/>
              </w:rPr>
              <w:drawing>
                <wp:inline distT="0" distB="0" distL="114300" distR="114300">
                  <wp:extent cx="322580" cy="184785"/>
                  <wp:effectExtent l="0" t="0" r="7620" b="0"/>
                  <wp:docPr id="2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5"/>
                          <pic:cNvPicPr>
                            <a:picLocks noChangeAspect="1"/>
                          </pic:cNvPicPr>
                        </pic:nvPicPr>
                        <pic:blipFill>
                          <a:blip r:embed="rId9"/>
                          <a:stretch>
                            <a:fillRect/>
                          </a:stretch>
                        </pic:blipFill>
                        <pic:spPr>
                          <a:xfrm>
                            <a:off x="0" y="0"/>
                            <a:ext cx="322580" cy="184785"/>
                          </a:xfrm>
                          <a:prstGeom prst="rect">
                            <a:avLst/>
                          </a:prstGeom>
                          <a:noFill/>
                          <a:ln>
                            <a:noFill/>
                          </a:ln>
                        </pic:spPr>
                      </pic:pic>
                    </a:graphicData>
                  </a:graphic>
                </wp:inline>
              </w:drawing>
            </w:r>
            <w:r>
              <w:rPr>
                <w:rFonts w:hint="default"/>
                <w:kern w:val="2"/>
                <w:sz w:val="20"/>
                <w:szCs w:val="20"/>
              </w:rPr>
              <w:t xml:space="preserve">, the UE assumes </w:t>
            </w:r>
            <w:r>
              <w:rPr>
                <w:rFonts w:hint="default"/>
                <w:kern w:val="2"/>
                <w:position w:val="-12"/>
                <w:sz w:val="20"/>
                <w:szCs w:val="20"/>
              </w:rPr>
              <w:drawing>
                <wp:inline distT="0" distB="0" distL="114300" distR="114300">
                  <wp:extent cx="480695" cy="190500"/>
                  <wp:effectExtent l="0" t="0" r="0" b="0"/>
                  <wp:docPr id="1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6"/>
                          <pic:cNvPicPr>
                            <a:picLocks noChangeAspect="1"/>
                          </pic:cNvPicPr>
                        </pic:nvPicPr>
                        <pic:blipFill>
                          <a:blip r:embed="rId10"/>
                          <a:stretch>
                            <a:fillRect/>
                          </a:stretch>
                        </pic:blipFill>
                        <pic:spPr>
                          <a:xfrm>
                            <a:off x="0" y="0"/>
                            <a:ext cx="480695" cy="190500"/>
                          </a:xfrm>
                          <a:prstGeom prst="rect">
                            <a:avLst/>
                          </a:prstGeom>
                          <a:noFill/>
                          <a:ln>
                            <a:noFill/>
                          </a:ln>
                        </pic:spPr>
                      </pic:pic>
                    </a:graphicData>
                  </a:graphic>
                </wp:inline>
              </w:drawing>
            </w:r>
            <w:r>
              <w:rPr>
                <w:rFonts w:hint="default"/>
                <w:kern w:val="2"/>
                <w:sz w:val="20"/>
                <w:szCs w:val="20"/>
              </w:rPr>
              <w:t xml:space="preserve"> [6, TS 38.214]</w:t>
            </w:r>
            <w:r>
              <w:rPr>
                <w:rFonts w:hint="default"/>
                <w:kern w:val="2"/>
                <w:sz w:val="20"/>
                <w:szCs w:val="20"/>
                <w:lang w:val="en-US"/>
              </w:rPr>
              <w:t xml:space="preserve">. For a PRACH transmission using 1.25 kHz or 5 kHz SCS, the UE determines </w:t>
            </w:r>
            <w:r>
              <w:rPr>
                <w:rFonts w:hint="default"/>
                <w:kern w:val="2"/>
                <w:position w:val="-10"/>
                <w:sz w:val="20"/>
                <w:szCs w:val="20"/>
              </w:rPr>
              <w:drawing>
                <wp:inline distT="0" distB="0" distL="114300" distR="114300">
                  <wp:extent cx="184785" cy="190500"/>
                  <wp:effectExtent l="0" t="0" r="0" b="0"/>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
                          <pic:cNvPicPr>
                            <a:picLocks noChangeAspect="1"/>
                          </pic:cNvPicPr>
                        </pic:nvPicPr>
                        <pic:blipFill>
                          <a:blip r:embed="rId7"/>
                          <a:stretch>
                            <a:fillRect/>
                          </a:stretch>
                        </pic:blipFill>
                        <pic:spPr>
                          <a:xfrm>
                            <a:off x="0" y="0"/>
                            <a:ext cx="184785" cy="190500"/>
                          </a:xfrm>
                          <a:prstGeom prst="rect">
                            <a:avLst/>
                          </a:prstGeom>
                          <a:noFill/>
                          <a:ln>
                            <a:noFill/>
                          </a:ln>
                        </pic:spPr>
                      </pic:pic>
                    </a:graphicData>
                  </a:graphic>
                </wp:inline>
              </w:drawing>
            </w:r>
            <w:r>
              <w:rPr>
                <w:rFonts w:hint="default"/>
                <w:kern w:val="2"/>
                <w:sz w:val="20"/>
                <w:szCs w:val="20"/>
              </w:rPr>
              <w:t xml:space="preserve"> assuming SCS configuration </w:t>
            </w:r>
            <w:r>
              <w:rPr>
                <w:rFonts w:hint="default"/>
                <w:kern w:val="2"/>
                <w:position w:val="-10"/>
                <w:sz w:val="20"/>
                <w:szCs w:val="20"/>
              </w:rPr>
              <w:drawing>
                <wp:inline distT="0" distB="0" distL="114300" distR="114300">
                  <wp:extent cx="280035" cy="184785"/>
                  <wp:effectExtent l="0" t="0" r="12065" b="0"/>
                  <wp:docPr id="2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8"/>
                          <pic:cNvPicPr>
                            <a:picLocks noChangeAspect="1"/>
                          </pic:cNvPicPr>
                        </pic:nvPicPr>
                        <pic:blipFill>
                          <a:blip r:embed="rId11"/>
                          <a:stretch>
                            <a:fillRect/>
                          </a:stretch>
                        </pic:blipFill>
                        <pic:spPr>
                          <a:xfrm>
                            <a:off x="0" y="0"/>
                            <a:ext cx="280035" cy="184785"/>
                          </a:xfrm>
                          <a:prstGeom prst="rect">
                            <a:avLst/>
                          </a:prstGeom>
                          <a:noFill/>
                          <a:ln>
                            <a:noFill/>
                          </a:ln>
                        </pic:spPr>
                      </pic:pic>
                    </a:graphicData>
                  </a:graphic>
                </wp:inline>
              </w:drawing>
            </w:r>
            <w:r>
              <w:rPr>
                <w:rFonts w:hint="default"/>
                <w:kern w:val="2"/>
                <w:sz w:val="20"/>
                <w:szCs w:val="20"/>
              </w:rPr>
              <w:t>.</w:t>
            </w:r>
          </w:p>
        </w:tc>
      </w:tr>
    </w:tbl>
    <w:p>
      <w:pPr>
        <w:pStyle w:val="135"/>
        <w:numPr>
          <w:ilvl w:val="0"/>
          <w:numId w:val="0"/>
        </w:numPr>
        <w:overflowPunct w:val="0"/>
        <w:autoSpaceDE w:val="0"/>
        <w:autoSpaceDN w:val="0"/>
        <w:adjustRightInd w:val="0"/>
        <w:spacing w:after="180" w:line="252" w:lineRule="auto"/>
        <w:contextualSpacing/>
        <w:textAlignment w:val="baseline"/>
        <w:rPr>
          <w:rFonts w:hint="default" w:eastAsia="等线"/>
          <w:sz w:val="20"/>
          <w:szCs w:val="20"/>
          <w:lang w:val="en-US" w:eastAsia="zh-CN"/>
        </w:rPr>
      </w:pPr>
    </w:p>
    <w:p>
      <w:pPr>
        <w:pStyle w:val="135"/>
        <w:numPr>
          <w:ilvl w:val="0"/>
          <w:numId w:val="0"/>
        </w:numPr>
        <w:overflowPunct w:val="0"/>
        <w:autoSpaceDE w:val="0"/>
        <w:autoSpaceDN w:val="0"/>
        <w:adjustRightInd w:val="0"/>
        <w:spacing w:after="180" w:line="252" w:lineRule="auto"/>
        <w:contextualSpacing/>
        <w:jc w:val="both"/>
        <w:textAlignment w:val="baseline"/>
        <w:rPr>
          <w:rFonts w:hint="default" w:eastAsia="宋体"/>
          <w:sz w:val="20"/>
          <w:szCs w:val="20"/>
          <w:lang w:val="en-US" w:eastAsia="zh-CN"/>
        </w:rPr>
      </w:pPr>
      <w:r>
        <w:rPr>
          <w:rFonts w:hint="eastAsia" w:eastAsia="等线"/>
          <w:sz w:val="20"/>
          <w:szCs w:val="20"/>
          <w:lang w:val="en-US" w:eastAsia="zh-CN"/>
        </w:rPr>
        <w:t>For case 2a, 4a. 4b, the same X val</w:t>
      </w:r>
      <w:r>
        <w:rPr>
          <w:rFonts w:hint="eastAsia" w:eastAsia="等线"/>
          <w:b w:val="0"/>
          <w:bCs w:val="0"/>
          <w:sz w:val="20"/>
          <w:szCs w:val="20"/>
          <w:lang w:val="en-US" w:eastAsia="zh-CN"/>
        </w:rPr>
        <w:t xml:space="preserve">ue as </w:t>
      </w:r>
      <w:r>
        <w:rPr>
          <w:rFonts w:hint="eastAsia"/>
          <w:b w:val="0"/>
          <w:bCs w:val="0"/>
          <w:sz w:val="20"/>
          <w:szCs w:val="20"/>
          <w:lang w:val="en-US" w:eastAsia="zh-CN"/>
        </w:rPr>
        <w:t xml:space="preserve">random access timeline </w:t>
      </w:r>
      <w:r>
        <w:rPr>
          <w:rFonts w:ascii="Times" w:hAnsi="Times" w:eastAsia="MS PGothic" w:cs="Times New Roman"/>
          <w:b w:val="0"/>
          <w:bCs w:val="0"/>
          <w:sz w:val="20"/>
          <w:szCs w:val="20"/>
          <w:highlight w:val="none"/>
          <w:lang w:val="en-US" w:eastAsia="ja-JP"/>
        </w:rPr>
        <w:t>N</w:t>
      </w:r>
      <w:r>
        <w:rPr>
          <w:rFonts w:ascii="Times" w:hAnsi="Times" w:eastAsia="MS PGothic" w:cs="Times New Roman"/>
          <w:b w:val="0"/>
          <w:bCs w:val="0"/>
          <w:sz w:val="20"/>
          <w:szCs w:val="20"/>
          <w:highlight w:val="none"/>
          <w:vertAlign w:val="subscript"/>
          <w:lang w:val="en-US" w:eastAsia="ja-JP"/>
        </w:rPr>
        <w:t>T,1</w:t>
      </w:r>
      <w:r>
        <w:rPr>
          <w:rFonts w:ascii="Times" w:hAnsi="Times" w:eastAsia="MS PGothic" w:cs="Times New Roman"/>
          <w:b w:val="0"/>
          <w:bCs w:val="0"/>
          <w:sz w:val="20"/>
          <w:szCs w:val="20"/>
          <w:highlight w:val="none"/>
          <w:lang w:val="en-US" w:eastAsia="ja-JP"/>
        </w:rPr>
        <w:t xml:space="preserve"> + N</w:t>
      </w:r>
      <w:r>
        <w:rPr>
          <w:rFonts w:ascii="Times" w:hAnsi="Times" w:eastAsia="MS PGothic" w:cs="Times New Roman"/>
          <w:b w:val="0"/>
          <w:bCs w:val="0"/>
          <w:sz w:val="20"/>
          <w:szCs w:val="20"/>
          <w:highlight w:val="none"/>
          <w:vertAlign w:val="subscript"/>
          <w:lang w:val="en-US" w:eastAsia="ja-JP"/>
        </w:rPr>
        <w:t>T,2</w:t>
      </w:r>
      <w:r>
        <w:rPr>
          <w:rFonts w:ascii="Times" w:hAnsi="Times" w:eastAsia="MS PGothic" w:cs="Times New Roman"/>
          <w:b w:val="0"/>
          <w:bCs w:val="0"/>
          <w:sz w:val="20"/>
          <w:szCs w:val="20"/>
          <w:highlight w:val="none"/>
          <w:lang w:val="en-US" w:eastAsia="ja-JP"/>
        </w:rPr>
        <w:t xml:space="preserve"> + 0.5 + X ms</w:t>
      </w:r>
      <w:r>
        <w:rPr>
          <w:rFonts w:hint="eastAsia" w:eastAsia="宋体" w:cs="Times New Roman"/>
          <w:b w:val="0"/>
          <w:bCs w:val="0"/>
          <w:sz w:val="20"/>
          <w:szCs w:val="20"/>
          <w:highlight w:val="none"/>
          <w:lang w:val="en-US" w:eastAsia="zh-CN"/>
        </w:rPr>
        <w:t xml:space="preserve"> can be adopted. </w:t>
      </w:r>
      <w:r>
        <w:rPr>
          <w:rFonts w:hint="eastAsia" w:eastAsia="等线"/>
          <w:b w:val="0"/>
          <w:bCs w:val="0"/>
          <w:sz w:val="20"/>
          <w:szCs w:val="20"/>
          <w:lang w:val="en-US" w:eastAsia="zh-CN"/>
        </w:rPr>
        <w:t xml:space="preserve">For case 2b, </w:t>
      </w:r>
      <m:oMath>
        <m:r>
          <m:rPr/>
          <w:rPr>
            <w:rFonts w:hint="default" w:ascii="Cambria Math" w:hAnsi="Cambria Math"/>
            <w:sz w:val="20"/>
            <w:szCs w:val="20"/>
          </w:rPr>
          <m:t>k+∆</m:t>
        </m:r>
      </m:oMath>
      <w:r>
        <w:rPr>
          <w:rFonts w:hint="eastAsia" w:hAnsi="Cambria Math" w:eastAsia="宋体"/>
          <w:b w:val="0"/>
          <w:bCs w:val="0"/>
          <w:i w:val="0"/>
          <w:sz w:val="20"/>
          <w:szCs w:val="20"/>
          <w:lang w:val="en-US" w:eastAsia="zh-CN"/>
        </w:rPr>
        <w:t xml:space="preserve"> should be larger than </w:t>
      </w:r>
      <m:oMath>
        <m:sSub>
          <m:sSubPr>
            <m:ctrlPr>
              <w:rPr>
                <w:rFonts w:ascii="Cambria Math" w:hAnsi="Cambria Math"/>
                <w:b w:val="0"/>
                <w:bCs w:val="0"/>
                <w:i/>
                <w:sz w:val="20"/>
                <w:szCs w:val="20"/>
              </w:rPr>
            </m:ctrlPr>
          </m:sSubPr>
          <m:e>
            <m:r>
              <m:rPr/>
              <w:rPr>
                <w:rFonts w:hint="default" w:ascii="Cambria Math" w:hAnsi="Cambria Math"/>
                <w:sz w:val="20"/>
                <w:szCs w:val="20"/>
              </w:rPr>
              <m:t>N</m:t>
            </m:r>
            <m:ctrlPr>
              <w:rPr>
                <w:rFonts w:ascii="Cambria Math" w:hAnsi="Cambria Math"/>
                <w:b w:val="0"/>
                <w:bCs w:val="0"/>
                <w:i/>
                <w:sz w:val="20"/>
                <w:szCs w:val="20"/>
              </w:rPr>
            </m:ctrlPr>
          </m:e>
          <m:sub>
            <m:r>
              <m:rPr/>
              <w:rPr>
                <w:rFonts w:hint="default" w:ascii="Cambria Math" w:hAnsi="Cambria Math"/>
                <w:sz w:val="20"/>
                <w:szCs w:val="20"/>
              </w:rPr>
              <m:t>T,1</m:t>
            </m:r>
            <m:ctrlPr>
              <w:rPr>
                <w:rFonts w:ascii="Cambria Math" w:hAnsi="Cambria Math"/>
                <w:b w:val="0"/>
                <w:bCs w:val="0"/>
                <w:i/>
                <w:sz w:val="20"/>
                <w:szCs w:val="20"/>
              </w:rPr>
            </m:ctrlPr>
          </m:sub>
        </m:sSub>
        <m:r>
          <m:rPr/>
          <w:rPr>
            <w:rFonts w:ascii="Cambria Math" w:hAnsi="Cambria Math"/>
            <w:sz w:val="20"/>
            <w:szCs w:val="20"/>
          </w:rPr>
          <m:t>+</m:t>
        </m:r>
        <m:r>
          <m:rPr/>
          <w:rPr>
            <w:rFonts w:ascii="Cambria Math"/>
            <w:sz w:val="20"/>
            <w:szCs w:val="20"/>
          </w:rPr>
          <m:t>0.5</m:t>
        </m:r>
      </m:oMath>
      <w:r>
        <w:rPr>
          <w:rFonts w:hint="eastAsia" w:eastAsia="宋体"/>
          <w:i w:val="0"/>
          <w:sz w:val="20"/>
          <w:szCs w:val="20"/>
          <w:lang w:val="en-US" w:eastAsia="zh-CN"/>
        </w:rPr>
        <w:t xml:space="preserve"> + X</w:t>
      </w:r>
      <w:r>
        <w:rPr>
          <w:rFonts w:eastAsia="Calibri"/>
          <w:sz w:val="20"/>
          <w:szCs w:val="20"/>
        </w:rPr>
        <w:t xml:space="preserve"> msec</w:t>
      </w:r>
      <w:r>
        <w:rPr>
          <w:rFonts w:hint="eastAsia" w:eastAsia="宋体"/>
          <w:sz w:val="20"/>
          <w:szCs w:val="20"/>
          <w:lang w:val="en-US" w:eastAsia="zh-CN"/>
        </w:rPr>
        <w:t xml:space="preserve">, where </w:t>
      </w:r>
      <m:oMath>
        <m:sSub>
          <m:sSubPr>
            <m:ctrlPr>
              <w:rPr>
                <w:rFonts w:ascii="Cambria Math" w:hAnsi="Cambria Math"/>
                <w:b w:val="0"/>
                <w:bCs w:val="0"/>
                <w:i/>
                <w:sz w:val="20"/>
                <w:szCs w:val="20"/>
              </w:rPr>
            </m:ctrlPr>
          </m:sSubPr>
          <m:e>
            <m:r>
              <m:rPr/>
              <w:rPr>
                <w:rFonts w:hint="default" w:ascii="Cambria Math" w:hAnsi="Cambria Math"/>
                <w:sz w:val="20"/>
                <w:szCs w:val="20"/>
              </w:rPr>
              <m:t>N</m:t>
            </m:r>
            <m:ctrlPr>
              <w:rPr>
                <w:rFonts w:ascii="Cambria Math" w:hAnsi="Cambria Math"/>
                <w:b w:val="0"/>
                <w:bCs w:val="0"/>
                <w:i/>
                <w:sz w:val="20"/>
                <w:szCs w:val="20"/>
              </w:rPr>
            </m:ctrlPr>
          </m:e>
          <m:sub>
            <m:r>
              <m:rPr/>
              <w:rPr>
                <w:rFonts w:hint="default" w:ascii="Cambria Math" w:hAnsi="Cambria Math"/>
                <w:sz w:val="20"/>
                <w:szCs w:val="20"/>
              </w:rPr>
              <m:t>T,1</m:t>
            </m:r>
            <m:ctrlPr>
              <w:rPr>
                <w:rFonts w:ascii="Cambria Math" w:hAnsi="Cambria Math"/>
                <w:b w:val="0"/>
                <w:bCs w:val="0"/>
                <w:i/>
                <w:sz w:val="20"/>
                <w:szCs w:val="20"/>
              </w:rPr>
            </m:ctrlPr>
          </m:sub>
        </m:sSub>
        <m:r>
          <m:rPr/>
          <w:rPr>
            <w:rFonts w:hint="default" w:ascii="Cambria Math" w:hAnsi="Cambria Math" w:eastAsia="宋体"/>
            <w:sz w:val="20"/>
            <w:szCs w:val="20"/>
            <w:lang w:val="en-US" w:eastAsia="zh-CN"/>
          </w:rPr>
          <m:t xml:space="preserve"> </m:t>
        </m:r>
        <m:r>
          <m:rPr>
            <m:sty m:val="p"/>
          </m:rPr>
          <w:rPr>
            <w:rFonts w:hint="default" w:ascii="Cambria Math" w:hAnsi="Cambria Math" w:eastAsia="宋体"/>
            <w:sz w:val="20"/>
            <w:szCs w:val="20"/>
            <w:lang w:val="en-US" w:eastAsia="zh-CN"/>
          </w:rPr>
          <m:t>and</m:t>
        </m:r>
        <m:r>
          <m:rPr/>
          <w:rPr>
            <w:rFonts w:hint="default" w:ascii="Cambria Math" w:hAnsi="Cambria Math" w:eastAsia="宋体"/>
            <w:sz w:val="20"/>
            <w:szCs w:val="20"/>
            <w:lang w:val="en-US" w:eastAsia="zh-CN"/>
          </w:rPr>
          <m:t xml:space="preserve"> </m:t>
        </m:r>
        <m:r>
          <m:rPr/>
          <w:rPr>
            <w:rFonts w:ascii="Cambria Math" w:hAnsi="Cambria Math"/>
            <w:sz w:val="20"/>
            <w:szCs w:val="20"/>
          </w:rPr>
          <m:t>∆</m:t>
        </m:r>
      </m:oMath>
      <w:r>
        <w:rPr>
          <w:rFonts w:hint="eastAsia" w:hAnsi="Cambria Math" w:eastAsia="宋体"/>
          <w:i w:val="0"/>
          <w:sz w:val="20"/>
          <w:szCs w:val="20"/>
          <w:lang w:val="en-US" w:eastAsia="zh-CN"/>
        </w:rPr>
        <w:t xml:space="preserve"> </w:t>
      </w:r>
      <w:r>
        <w:rPr>
          <w:rFonts w:hint="eastAsia" w:eastAsia="宋体"/>
          <w:sz w:val="20"/>
          <w:szCs w:val="20"/>
          <w:lang w:val="en-US" w:eastAsia="zh-CN"/>
        </w:rPr>
        <w:t>are</w:t>
      </w:r>
      <w:r>
        <w:rPr>
          <w:sz w:val="20"/>
          <w:szCs w:val="20"/>
        </w:rPr>
        <w:t xml:space="preserve"> defined in Table </w:t>
      </w:r>
      <w:r>
        <w:rPr>
          <w:rFonts w:hint="eastAsia" w:eastAsia="宋体"/>
          <w:sz w:val="20"/>
          <w:szCs w:val="20"/>
          <w:lang w:val="en-US" w:eastAsia="zh-CN"/>
        </w:rPr>
        <w:t xml:space="preserve">5.3-1 and </w:t>
      </w:r>
      <w:r>
        <w:rPr>
          <w:sz w:val="20"/>
          <w:szCs w:val="20"/>
        </w:rPr>
        <w:t>6.1.2.1.1-5 of TS 38.214</w:t>
      </w:r>
      <w:r>
        <w:rPr>
          <w:rFonts w:hint="eastAsia" w:eastAsia="宋体"/>
          <w:sz w:val="20"/>
          <w:szCs w:val="20"/>
          <w:lang w:val="en-US" w:eastAsia="zh-CN"/>
        </w:rPr>
        <w:t xml:space="preserve">. </w:t>
      </w:r>
    </w:p>
    <w:p>
      <w:pPr>
        <w:keepNext/>
        <w:keepLines/>
        <w:spacing w:before="60" w:after="180"/>
        <w:jc w:val="center"/>
        <w:outlineLvl w:val="9"/>
        <w:rPr>
          <w:rFonts w:ascii="Arial" w:hAnsi="Arial" w:eastAsia="等线" w:cs="Times New Roman"/>
          <w:b/>
          <w:i/>
          <w:color w:val="000000"/>
          <w:sz w:val="20"/>
          <w:szCs w:val="20"/>
          <w:lang w:val="en-GB" w:eastAsia="en-US" w:bidi="ar-SA"/>
        </w:rPr>
      </w:pPr>
      <w:r>
        <w:rPr>
          <w:rFonts w:ascii="Arial" w:hAnsi="Arial" w:eastAsia="等线" w:cs="Times New Roman"/>
          <w:b/>
          <w:color w:val="000000"/>
          <w:sz w:val="20"/>
          <w:szCs w:val="20"/>
          <w:lang w:val="en-GB" w:eastAsia="en-US" w:bidi="ar-SA"/>
        </w:rPr>
        <w:t>Table 5.3-1: PDSCH processing time for PDSCH processing capability 1</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3773"/>
        <w:gridCol w:w="3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vMerge w:val="restart"/>
            <w:shd w:val="clear" w:color="auto" w:fill="auto"/>
            <w:vAlign w:val="center"/>
          </w:tcPr>
          <w:p>
            <w:pPr>
              <w:keepNext/>
              <w:keepLines/>
              <w:widowControl/>
              <w:suppressLineNumbers w:val="0"/>
              <w:spacing w:beforeAutospacing="0" w:after="0" w:afterAutospacing="0"/>
              <w:ind w:left="0" w:right="0"/>
              <w:jc w:val="center"/>
              <w:rPr>
                <w:rFonts w:hint="default" w:ascii="Arial" w:hAnsi="Arial" w:eastAsia="Batang" w:cs="Times New Roman"/>
                <w:b/>
                <w:color w:val="000000"/>
                <w:kern w:val="2"/>
                <w:sz w:val="20"/>
                <w:szCs w:val="20"/>
                <w:lang w:val="en-GB" w:eastAsia="en-US" w:bidi="ar-SA"/>
              </w:rPr>
            </w:pPr>
            <w:r>
              <w:rPr>
                <w:rFonts w:hint="default" w:ascii="Arial" w:hAnsi="Arial" w:eastAsia="Batang" w:cs="Times New Roman"/>
                <w:b/>
                <w:color w:val="000000"/>
                <w:kern w:val="2"/>
                <w:position w:val="-8"/>
                <w:sz w:val="20"/>
                <w:szCs w:val="20"/>
                <w:lang w:val="en-GB" w:eastAsia="en-US" w:bidi="ar-SA"/>
              </w:rPr>
              <w:object>
                <v:shape id="_x0000_i1025" o:spt="75" type="#_x0000_t75" style="height:14.55pt;width:14.55pt;" o:ole="t"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p>
        </w:tc>
        <w:tc>
          <w:tcPr>
            <w:tcW w:w="7547" w:type="dxa"/>
            <w:gridSpan w:val="2"/>
            <w:shd w:val="clear" w:color="auto" w:fill="auto"/>
          </w:tcPr>
          <w:p>
            <w:pPr>
              <w:keepNext/>
              <w:keepLines/>
              <w:widowControl/>
              <w:suppressLineNumbers w:val="0"/>
              <w:spacing w:beforeAutospacing="0" w:after="0" w:afterAutospacing="0"/>
              <w:ind w:left="0" w:right="0"/>
              <w:jc w:val="center"/>
              <w:rPr>
                <w:rFonts w:hint="default" w:ascii="Arial" w:hAnsi="Arial" w:eastAsia="Batang" w:cs="Times New Roman"/>
                <w:b/>
                <w:color w:val="000000"/>
                <w:kern w:val="2"/>
                <w:sz w:val="20"/>
                <w:szCs w:val="20"/>
                <w:lang w:val="en-GB" w:eastAsia="en-US" w:bidi="ar-SA"/>
              </w:rPr>
            </w:pPr>
            <w:r>
              <w:rPr>
                <w:rFonts w:hint="default" w:ascii="Arial" w:hAnsi="Arial" w:eastAsia="Batang" w:cs="Times New Roman"/>
                <w:b/>
                <w:color w:val="000000"/>
                <w:kern w:val="2"/>
                <w:sz w:val="20"/>
                <w:szCs w:val="20"/>
                <w:lang w:val="en-GB" w:eastAsia="en-US" w:bidi="ar-SA"/>
              </w:rPr>
              <w:t xml:space="preserve">PDSCH decoding time </w:t>
            </w:r>
            <w:r>
              <w:rPr>
                <w:rFonts w:hint="default" w:ascii="Arial" w:hAnsi="Arial" w:eastAsia="Batang" w:cs="Times New Roman"/>
                <w:b/>
                <w:i/>
                <w:color w:val="000000"/>
                <w:kern w:val="2"/>
                <w:sz w:val="20"/>
                <w:szCs w:val="20"/>
                <w:lang w:val="en-GB" w:eastAsia="en-US" w:bidi="ar-SA"/>
              </w:rPr>
              <w:t>N</w:t>
            </w:r>
            <w:r>
              <w:rPr>
                <w:rFonts w:hint="default" w:ascii="Arial" w:hAnsi="Arial" w:eastAsia="Batang" w:cs="Times New Roman"/>
                <w:b/>
                <w:i/>
                <w:color w:val="000000"/>
                <w:kern w:val="2"/>
                <w:sz w:val="20"/>
                <w:szCs w:val="20"/>
                <w:vertAlign w:val="subscript"/>
                <w:lang w:val="en-GB" w:eastAsia="en-US" w:bidi="ar-SA"/>
              </w:rPr>
              <w:t>1</w:t>
            </w:r>
            <w:r>
              <w:rPr>
                <w:rFonts w:hint="default" w:ascii="Arial" w:hAnsi="Arial" w:eastAsia="Batang" w:cs="Times New Roman"/>
                <w:b/>
                <w:color w:val="000000"/>
                <w:kern w:val="2"/>
                <w:sz w:val="20"/>
                <w:szCs w:val="20"/>
                <w:lang w:val="en-GB" w:eastAsia="en-US" w:bidi="ar-SA"/>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vMerge w:val="continue"/>
            <w:shd w:val="clear" w:color="auto" w:fill="auto"/>
          </w:tcPr>
          <w:p>
            <w:pPr>
              <w:keepNext/>
              <w:keepLines/>
              <w:widowControl/>
              <w:suppressLineNumbers w:val="0"/>
              <w:spacing w:beforeAutospacing="0" w:after="0" w:afterAutospacing="0"/>
              <w:ind w:left="0" w:right="0"/>
              <w:jc w:val="center"/>
              <w:rPr>
                <w:rFonts w:hint="default" w:ascii="Arial" w:hAnsi="Arial" w:eastAsia="Batang" w:cs="Times New Roman"/>
                <w:b/>
                <w:color w:val="000000"/>
                <w:kern w:val="2"/>
                <w:sz w:val="20"/>
                <w:szCs w:val="20"/>
                <w:lang w:val="en-GB" w:eastAsia="en-US" w:bidi="ar-SA"/>
              </w:rPr>
            </w:pPr>
          </w:p>
        </w:tc>
        <w:tc>
          <w:tcPr>
            <w:tcW w:w="3773" w:type="dxa"/>
            <w:shd w:val="clear" w:color="auto" w:fill="auto"/>
          </w:tcPr>
          <w:p>
            <w:pPr>
              <w:keepNext/>
              <w:keepLines/>
              <w:widowControl/>
              <w:suppressLineNumbers w:val="0"/>
              <w:spacing w:beforeAutospacing="0" w:after="0" w:afterAutospacing="0"/>
              <w:ind w:left="0" w:right="0"/>
              <w:jc w:val="center"/>
              <w:rPr>
                <w:rFonts w:hint="default" w:ascii="Arial" w:hAnsi="Arial" w:eastAsia="Batang" w:cs="Times New Roman"/>
                <w:b/>
                <w:color w:val="000000"/>
                <w:kern w:val="2"/>
                <w:sz w:val="20"/>
                <w:szCs w:val="20"/>
                <w:lang w:val="en-GB" w:eastAsia="en-US" w:bidi="ar-SA"/>
              </w:rPr>
            </w:pPr>
            <w:r>
              <w:rPr>
                <w:rFonts w:hint="default" w:ascii="Arial" w:hAnsi="Arial" w:eastAsia="Batang" w:cs="Times New Roman"/>
                <w:b/>
                <w:i/>
                <w:color w:val="000000"/>
                <w:kern w:val="2"/>
                <w:sz w:val="20"/>
                <w:szCs w:val="20"/>
                <w:lang w:val="en-GB" w:eastAsia="en-US" w:bidi="ar-SA"/>
              </w:rPr>
              <w:t xml:space="preserve">dmrs-AdditionalPosition </w:t>
            </w:r>
            <w:r>
              <w:rPr>
                <w:rFonts w:hint="default" w:ascii="Arial" w:hAnsi="Arial" w:eastAsia="Batang" w:cs="Times New Roman"/>
                <w:b/>
                <w:color w:val="000000"/>
                <w:kern w:val="2"/>
                <w:sz w:val="20"/>
                <w:szCs w:val="20"/>
                <w:lang w:val="en-GB" w:eastAsia="en-US" w:bidi="ar-SA"/>
              </w:rPr>
              <w:t xml:space="preserve">= pos0 in </w:t>
            </w:r>
            <w:r>
              <w:rPr>
                <w:rFonts w:hint="default" w:ascii="Arial" w:hAnsi="Arial" w:eastAsia="Batang" w:cs="Times New Roman"/>
                <w:b/>
                <w:color w:val="000000"/>
                <w:kern w:val="2"/>
                <w:sz w:val="20"/>
                <w:szCs w:val="20"/>
                <w:lang w:val="en-GB" w:eastAsia="en-US" w:bidi="ar-SA"/>
              </w:rPr>
              <w:br w:type="textWrapping"/>
            </w:r>
            <w:r>
              <w:rPr>
                <w:rFonts w:hint="default" w:ascii="Arial" w:hAnsi="Arial" w:eastAsia="Batang" w:cs="Times New Roman"/>
                <w:b/>
                <w:i/>
                <w:color w:val="000000"/>
                <w:kern w:val="2"/>
                <w:sz w:val="20"/>
                <w:szCs w:val="20"/>
                <w:lang w:val="en-GB" w:eastAsia="en-US" w:bidi="ar-SA"/>
              </w:rPr>
              <w:t xml:space="preserve">DMRS-DownlinkConfig </w:t>
            </w:r>
            <w:r>
              <w:rPr>
                <w:rFonts w:hint="default" w:ascii="Arial" w:hAnsi="Arial" w:eastAsia="Batang" w:cs="Times New Roman"/>
                <w:b/>
                <w:color w:val="000000"/>
                <w:kern w:val="2"/>
                <w:sz w:val="20"/>
                <w:szCs w:val="20"/>
                <w:lang w:val="en-GB" w:eastAsia="en-US" w:bidi="ar-SA"/>
              </w:rPr>
              <w:t xml:space="preserve">in both of </w:t>
            </w:r>
            <w:r>
              <w:rPr>
                <w:rFonts w:hint="default" w:ascii="Arial" w:hAnsi="Arial" w:eastAsia="Batang" w:cs="Times New Roman"/>
                <w:b/>
                <w:color w:val="000000"/>
                <w:kern w:val="2"/>
                <w:sz w:val="20"/>
                <w:szCs w:val="20"/>
                <w:lang w:val="en-GB" w:eastAsia="en-US" w:bidi="ar-SA"/>
              </w:rPr>
              <w:br w:type="textWrapping"/>
            </w:r>
            <w:r>
              <w:rPr>
                <w:rFonts w:hint="default" w:ascii="Arial" w:hAnsi="Arial" w:eastAsia="等线" w:cs="Times New Roman"/>
                <w:b/>
                <w:i/>
                <w:kern w:val="2"/>
                <w:sz w:val="20"/>
                <w:szCs w:val="20"/>
                <w:lang w:val="en-GB" w:eastAsia="en-US" w:bidi="ar-SA"/>
              </w:rPr>
              <w:t>dmrs-DownlinkForPDSCH-MappingTypeA</w:t>
            </w:r>
            <w:r>
              <w:rPr>
                <w:rFonts w:hint="default" w:ascii="Arial" w:hAnsi="Arial" w:eastAsia="等线" w:cs="Times New Roman"/>
                <w:b/>
                <w:kern w:val="2"/>
                <w:sz w:val="20"/>
                <w:szCs w:val="20"/>
                <w:lang w:val="en-US" w:eastAsia="en-US" w:bidi="ar-SA"/>
              </w:rPr>
              <w:t xml:space="preserve">, </w:t>
            </w:r>
            <w:r>
              <w:rPr>
                <w:rFonts w:hint="default" w:ascii="Arial" w:hAnsi="Arial" w:eastAsia="等线" w:cs="Times New Roman"/>
                <w:b/>
                <w:i/>
                <w:kern w:val="2"/>
                <w:sz w:val="20"/>
                <w:szCs w:val="20"/>
                <w:lang w:val="en-GB" w:eastAsia="en-US" w:bidi="ar-SA"/>
              </w:rPr>
              <w:t>dmrs-DownlinkForPDSCH-MappingTypeB</w:t>
            </w:r>
          </w:p>
        </w:tc>
        <w:tc>
          <w:tcPr>
            <w:tcW w:w="3774" w:type="dxa"/>
          </w:tcPr>
          <w:p>
            <w:pPr>
              <w:keepNext/>
              <w:keepLines/>
              <w:widowControl/>
              <w:suppressLineNumbers w:val="0"/>
              <w:spacing w:beforeAutospacing="0" w:after="0" w:afterAutospacing="0"/>
              <w:ind w:left="0" w:right="0"/>
              <w:jc w:val="center"/>
              <w:rPr>
                <w:rFonts w:hint="default" w:ascii="Arial" w:hAnsi="Arial" w:eastAsia="Batang" w:cs="Times New Roman"/>
                <w:b/>
                <w:i/>
                <w:color w:val="000000"/>
                <w:kern w:val="2"/>
                <w:sz w:val="20"/>
                <w:szCs w:val="20"/>
                <w:lang w:val="en-GB" w:eastAsia="en-US" w:bidi="ar-SA"/>
              </w:rPr>
            </w:pPr>
            <w:r>
              <w:rPr>
                <w:rFonts w:hint="default" w:ascii="Arial" w:hAnsi="Arial" w:eastAsia="Batang" w:cs="Times New Roman"/>
                <w:b/>
                <w:i/>
                <w:color w:val="000000"/>
                <w:kern w:val="2"/>
                <w:sz w:val="20"/>
                <w:szCs w:val="20"/>
                <w:lang w:val="en-GB" w:eastAsia="en-US" w:bidi="ar-SA"/>
              </w:rPr>
              <w:t xml:space="preserve">dmrs-AdditionalPosition </w:t>
            </w:r>
            <w:r>
              <w:rPr>
                <w:rFonts w:hint="default" w:ascii="Arial" w:hAnsi="Arial" w:eastAsia="Batang" w:cs="Arial"/>
                <w:b/>
                <w:color w:val="000000"/>
                <w:kern w:val="2"/>
                <w:sz w:val="20"/>
                <w:szCs w:val="20"/>
                <w:lang w:val="en-GB" w:eastAsia="en-US" w:bidi="ar-SA"/>
              </w:rPr>
              <w:t>≠</w:t>
            </w:r>
            <w:r>
              <w:rPr>
                <w:rFonts w:hint="default" w:ascii="Arial" w:hAnsi="Arial" w:eastAsia="Batang" w:cs="Times New Roman"/>
                <w:b/>
                <w:color w:val="000000"/>
                <w:kern w:val="2"/>
                <w:sz w:val="20"/>
                <w:szCs w:val="20"/>
                <w:lang w:val="en-GB" w:eastAsia="en-US" w:bidi="ar-SA"/>
              </w:rPr>
              <w:t xml:space="preserve"> pos0 in </w:t>
            </w:r>
            <w:r>
              <w:rPr>
                <w:rFonts w:hint="default" w:ascii="Arial" w:hAnsi="Arial" w:eastAsia="Batang" w:cs="Times New Roman"/>
                <w:b/>
                <w:color w:val="000000"/>
                <w:kern w:val="2"/>
                <w:sz w:val="20"/>
                <w:szCs w:val="20"/>
                <w:lang w:val="en-GB" w:eastAsia="en-US" w:bidi="ar-SA"/>
              </w:rPr>
              <w:br w:type="textWrapping"/>
            </w:r>
            <w:r>
              <w:rPr>
                <w:rFonts w:hint="default" w:ascii="Arial" w:hAnsi="Arial" w:eastAsia="Batang" w:cs="Times New Roman"/>
                <w:b/>
                <w:i/>
                <w:color w:val="000000"/>
                <w:kern w:val="2"/>
                <w:sz w:val="20"/>
                <w:szCs w:val="20"/>
                <w:lang w:val="en-GB" w:eastAsia="en-US" w:bidi="ar-SA"/>
              </w:rPr>
              <w:t xml:space="preserve">DMRS-DownlinkConfig </w:t>
            </w:r>
            <w:r>
              <w:rPr>
                <w:rFonts w:hint="default" w:ascii="Arial" w:hAnsi="Arial" w:eastAsia="Batang" w:cs="Times New Roman"/>
                <w:b/>
                <w:color w:val="000000"/>
                <w:kern w:val="2"/>
                <w:sz w:val="20"/>
                <w:szCs w:val="20"/>
                <w:lang w:val="en-GB" w:eastAsia="en-US" w:bidi="ar-SA"/>
              </w:rPr>
              <w:t xml:space="preserve">in either of </w:t>
            </w:r>
            <w:r>
              <w:rPr>
                <w:rFonts w:hint="default" w:ascii="Arial" w:hAnsi="Arial" w:eastAsia="Batang" w:cs="Times New Roman"/>
                <w:b/>
                <w:color w:val="000000"/>
                <w:kern w:val="2"/>
                <w:sz w:val="20"/>
                <w:szCs w:val="20"/>
                <w:lang w:val="en-GB" w:eastAsia="en-US" w:bidi="ar-SA"/>
              </w:rPr>
              <w:br w:type="textWrapping"/>
            </w:r>
            <w:r>
              <w:rPr>
                <w:rFonts w:hint="default" w:ascii="Arial" w:hAnsi="Arial" w:eastAsia="等线" w:cs="Times New Roman"/>
                <w:b/>
                <w:i/>
                <w:kern w:val="2"/>
                <w:sz w:val="20"/>
                <w:szCs w:val="20"/>
                <w:lang w:val="en-GB" w:eastAsia="en-US" w:bidi="ar-SA"/>
              </w:rPr>
              <w:t>dmrs-DownlinkForPDSCH-MappingTypeA</w:t>
            </w:r>
            <w:r>
              <w:rPr>
                <w:rFonts w:hint="default" w:ascii="Arial" w:hAnsi="Arial" w:eastAsia="等线" w:cs="Times New Roman"/>
                <w:b/>
                <w:kern w:val="2"/>
                <w:sz w:val="20"/>
                <w:szCs w:val="20"/>
                <w:lang w:val="en-US" w:eastAsia="en-US" w:bidi="ar-SA"/>
              </w:rPr>
              <w:t xml:space="preserve">, </w:t>
            </w:r>
            <w:r>
              <w:rPr>
                <w:rFonts w:hint="default" w:ascii="Arial" w:hAnsi="Arial" w:eastAsia="等线" w:cs="Times New Roman"/>
                <w:b/>
                <w:i/>
                <w:kern w:val="2"/>
                <w:sz w:val="20"/>
                <w:szCs w:val="20"/>
                <w:lang w:val="en-GB" w:eastAsia="en-US" w:bidi="ar-SA"/>
              </w:rPr>
              <w:t>dmrs-DownlinkForPDSCH-MappingTypeB</w:t>
            </w:r>
            <w:r>
              <w:rPr>
                <w:rFonts w:hint="default" w:ascii="Arial" w:hAnsi="Arial" w:eastAsia="Batang" w:cs="Times New Roman"/>
                <w:b/>
                <w:i/>
                <w:color w:val="000000"/>
                <w:kern w:val="2"/>
                <w:sz w:val="20"/>
                <w:szCs w:val="20"/>
                <w:lang w:val="en-GB" w:eastAsia="en-US" w:bidi="ar-SA"/>
              </w:rPr>
              <w:t xml:space="preserve"> </w:t>
            </w:r>
          </w:p>
          <w:p>
            <w:pPr>
              <w:keepNext/>
              <w:keepLines/>
              <w:widowControl/>
              <w:suppressLineNumbers w:val="0"/>
              <w:spacing w:beforeAutospacing="0" w:after="0" w:afterAutospacing="0"/>
              <w:ind w:left="0" w:right="0"/>
              <w:jc w:val="center"/>
              <w:rPr>
                <w:rFonts w:hint="default" w:ascii="Arial" w:hAnsi="Arial" w:eastAsia="Batang" w:cs="Times New Roman"/>
                <w:b/>
                <w:color w:val="000000"/>
                <w:kern w:val="2"/>
                <w:sz w:val="20"/>
                <w:szCs w:val="20"/>
                <w:lang w:val="en-GB" w:eastAsia="en-US" w:bidi="ar-SA"/>
              </w:rPr>
            </w:pPr>
            <w:r>
              <w:rPr>
                <w:rFonts w:hint="default" w:ascii="Arial" w:hAnsi="Arial" w:eastAsia="Batang" w:cs="Times New Roman"/>
                <w:b/>
                <w:i/>
                <w:color w:val="000000"/>
                <w:kern w:val="2"/>
                <w:sz w:val="20"/>
                <w:szCs w:val="20"/>
                <w:lang w:val="en-GB" w:eastAsia="en-US" w:bidi="ar-SA"/>
              </w:rPr>
              <w:t xml:space="preserve">or if the higher layer parameter is not configured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shd w:val="clear" w:color="auto" w:fill="auto"/>
          </w:tcPr>
          <w:p>
            <w:pPr>
              <w:keepNext/>
              <w:keepLines/>
              <w:widowControl/>
              <w:suppressLineNumbers w:val="0"/>
              <w:spacing w:beforeAutospacing="0" w:after="0" w:afterAutospacing="0"/>
              <w:ind w:left="0" w:right="0"/>
              <w:jc w:val="center"/>
              <w:rPr>
                <w:rFonts w:hint="default" w:ascii="Arial" w:hAnsi="Arial" w:eastAsia="Batang" w:cs="Times New Roman"/>
                <w:color w:val="000000"/>
                <w:kern w:val="2"/>
                <w:sz w:val="20"/>
                <w:szCs w:val="20"/>
                <w:lang w:val="en-GB" w:eastAsia="en-US" w:bidi="ar-SA"/>
              </w:rPr>
            </w:pPr>
            <w:r>
              <w:rPr>
                <w:rFonts w:hint="default" w:ascii="Arial" w:hAnsi="Arial" w:eastAsia="Batang" w:cs="Times New Roman"/>
                <w:color w:val="000000"/>
                <w:kern w:val="2"/>
                <w:sz w:val="20"/>
                <w:szCs w:val="20"/>
                <w:lang w:val="en-GB" w:eastAsia="en-US" w:bidi="ar-SA"/>
              </w:rPr>
              <w:t>0</w:t>
            </w:r>
          </w:p>
        </w:tc>
        <w:tc>
          <w:tcPr>
            <w:tcW w:w="3773" w:type="dxa"/>
            <w:shd w:val="clear" w:color="auto" w:fill="auto"/>
          </w:tcPr>
          <w:p>
            <w:pPr>
              <w:keepNext/>
              <w:keepLines/>
              <w:widowControl/>
              <w:suppressLineNumbers w:val="0"/>
              <w:spacing w:beforeAutospacing="0" w:after="0" w:afterAutospacing="0"/>
              <w:ind w:left="0" w:right="0"/>
              <w:jc w:val="center"/>
              <w:rPr>
                <w:rFonts w:hint="default" w:ascii="Arial" w:hAnsi="Arial" w:eastAsia="Batang" w:cs="Times New Roman"/>
                <w:color w:val="000000"/>
                <w:kern w:val="2"/>
                <w:sz w:val="20"/>
                <w:szCs w:val="20"/>
                <w:lang w:val="en-GB" w:eastAsia="en-US" w:bidi="ar-SA"/>
              </w:rPr>
            </w:pPr>
            <w:r>
              <w:rPr>
                <w:rFonts w:hint="default" w:ascii="Arial" w:hAnsi="Arial" w:eastAsia="Batang" w:cs="Times New Roman"/>
                <w:color w:val="000000"/>
                <w:kern w:val="2"/>
                <w:sz w:val="20"/>
                <w:szCs w:val="20"/>
                <w:lang w:val="en-GB" w:eastAsia="en-US" w:bidi="ar-SA"/>
              </w:rPr>
              <w:t>8</w:t>
            </w:r>
          </w:p>
        </w:tc>
        <w:tc>
          <w:tcPr>
            <w:tcW w:w="3774" w:type="dxa"/>
          </w:tcPr>
          <w:p>
            <w:pPr>
              <w:keepNext/>
              <w:keepLines/>
              <w:widowControl/>
              <w:suppressLineNumbers w:val="0"/>
              <w:spacing w:beforeAutospacing="0" w:after="0" w:afterAutospacing="0"/>
              <w:ind w:left="0" w:right="0"/>
              <w:jc w:val="center"/>
              <w:rPr>
                <w:rFonts w:hint="default" w:ascii="Arial" w:hAnsi="Arial" w:eastAsia="Batang" w:cs="Times New Roman"/>
                <w:color w:val="000000"/>
                <w:kern w:val="2"/>
                <w:sz w:val="20"/>
                <w:szCs w:val="20"/>
                <w:lang w:val="en-GB" w:eastAsia="en-US" w:bidi="ar-SA"/>
              </w:rPr>
            </w:pPr>
            <w:r>
              <w:rPr>
                <w:rFonts w:hint="default" w:ascii="Arial" w:hAnsi="Arial" w:eastAsia="Batang" w:cs="Times New Roman"/>
                <w:i/>
                <w:color w:val="000000"/>
                <w:kern w:val="2"/>
                <w:sz w:val="20"/>
                <w:szCs w:val="20"/>
                <w:lang w:val="en-GB" w:eastAsia="en-US" w:bidi="ar-SA"/>
              </w:rPr>
              <w:t>N</w:t>
            </w:r>
            <w:r>
              <w:rPr>
                <w:rFonts w:hint="default" w:ascii="Arial" w:hAnsi="Arial" w:eastAsia="Batang" w:cs="Times New Roman"/>
                <w:i/>
                <w:color w:val="000000"/>
                <w:kern w:val="2"/>
                <w:sz w:val="20"/>
                <w:szCs w:val="20"/>
                <w:vertAlign w:val="subscript"/>
                <w:lang w:val="en-GB" w:eastAsia="en-US"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shd w:val="clear" w:color="auto" w:fill="auto"/>
          </w:tcPr>
          <w:p>
            <w:pPr>
              <w:keepNext/>
              <w:keepLines/>
              <w:widowControl/>
              <w:suppressLineNumbers w:val="0"/>
              <w:spacing w:beforeAutospacing="0" w:after="0" w:afterAutospacing="0"/>
              <w:ind w:left="0" w:right="0"/>
              <w:jc w:val="center"/>
              <w:rPr>
                <w:rFonts w:hint="default" w:ascii="Arial" w:hAnsi="Arial" w:eastAsia="Batang" w:cs="Times New Roman"/>
                <w:color w:val="000000"/>
                <w:kern w:val="2"/>
                <w:sz w:val="20"/>
                <w:szCs w:val="20"/>
                <w:lang w:val="en-GB" w:eastAsia="en-US" w:bidi="ar-SA"/>
              </w:rPr>
            </w:pPr>
            <w:r>
              <w:rPr>
                <w:rFonts w:hint="default" w:ascii="Arial" w:hAnsi="Arial" w:eastAsia="Batang" w:cs="Times New Roman"/>
                <w:color w:val="000000"/>
                <w:kern w:val="2"/>
                <w:sz w:val="20"/>
                <w:szCs w:val="20"/>
                <w:lang w:val="en-GB" w:eastAsia="en-US" w:bidi="ar-SA"/>
              </w:rPr>
              <w:t>1</w:t>
            </w:r>
          </w:p>
        </w:tc>
        <w:tc>
          <w:tcPr>
            <w:tcW w:w="3773" w:type="dxa"/>
            <w:shd w:val="clear" w:color="auto" w:fill="auto"/>
          </w:tcPr>
          <w:p>
            <w:pPr>
              <w:keepNext/>
              <w:keepLines/>
              <w:widowControl/>
              <w:suppressLineNumbers w:val="0"/>
              <w:spacing w:beforeAutospacing="0" w:after="0" w:afterAutospacing="0"/>
              <w:ind w:left="0" w:right="0"/>
              <w:jc w:val="center"/>
              <w:rPr>
                <w:rFonts w:hint="default" w:ascii="Arial" w:hAnsi="Arial" w:eastAsia="Batang" w:cs="Times New Roman"/>
                <w:color w:val="000000"/>
                <w:kern w:val="2"/>
                <w:sz w:val="20"/>
                <w:szCs w:val="20"/>
                <w:lang w:val="en-GB" w:eastAsia="en-US" w:bidi="ar-SA"/>
              </w:rPr>
            </w:pPr>
            <w:r>
              <w:rPr>
                <w:rFonts w:hint="default" w:ascii="Arial" w:hAnsi="Arial" w:eastAsia="Batang" w:cs="Times New Roman"/>
                <w:color w:val="000000"/>
                <w:kern w:val="2"/>
                <w:sz w:val="20"/>
                <w:szCs w:val="20"/>
                <w:lang w:val="en-GB" w:eastAsia="en-US" w:bidi="ar-SA"/>
              </w:rPr>
              <w:t>10</w:t>
            </w:r>
          </w:p>
        </w:tc>
        <w:tc>
          <w:tcPr>
            <w:tcW w:w="3774" w:type="dxa"/>
          </w:tcPr>
          <w:p>
            <w:pPr>
              <w:keepNext/>
              <w:keepLines/>
              <w:widowControl/>
              <w:suppressLineNumbers w:val="0"/>
              <w:spacing w:beforeAutospacing="0" w:after="0" w:afterAutospacing="0"/>
              <w:ind w:left="0" w:right="0"/>
              <w:jc w:val="center"/>
              <w:rPr>
                <w:rFonts w:hint="default" w:ascii="Arial" w:hAnsi="Arial" w:eastAsia="Batang" w:cs="Times New Roman"/>
                <w:color w:val="000000"/>
                <w:kern w:val="2"/>
                <w:sz w:val="20"/>
                <w:szCs w:val="20"/>
                <w:lang w:val="en-GB" w:eastAsia="en-US" w:bidi="ar-SA"/>
              </w:rPr>
            </w:pPr>
            <w:r>
              <w:rPr>
                <w:rFonts w:hint="default" w:ascii="Arial" w:hAnsi="Arial" w:eastAsia="Batang" w:cs="Times New Roman"/>
                <w:color w:val="000000"/>
                <w:kern w:val="2"/>
                <w:sz w:val="20"/>
                <w:szCs w:val="20"/>
                <w:lang w:val="en-GB" w:eastAsia="en-US" w:bidi="ar-SA"/>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828" w:type="dxa"/>
            <w:shd w:val="clear" w:color="auto" w:fill="auto"/>
          </w:tcPr>
          <w:p>
            <w:pPr>
              <w:keepNext/>
              <w:keepLines/>
              <w:widowControl/>
              <w:suppressLineNumbers w:val="0"/>
              <w:spacing w:beforeAutospacing="0" w:after="0" w:afterAutospacing="0"/>
              <w:ind w:left="0" w:right="0"/>
              <w:jc w:val="center"/>
              <w:rPr>
                <w:rFonts w:hint="default" w:ascii="Arial" w:hAnsi="Arial" w:eastAsia="Batang" w:cs="Times New Roman"/>
                <w:color w:val="000000"/>
                <w:kern w:val="2"/>
                <w:sz w:val="20"/>
                <w:szCs w:val="20"/>
                <w:lang w:val="en-GB" w:eastAsia="en-US" w:bidi="ar-SA"/>
              </w:rPr>
            </w:pPr>
            <w:r>
              <w:rPr>
                <w:rFonts w:hint="default" w:ascii="Arial" w:hAnsi="Arial" w:eastAsia="Batang" w:cs="Times New Roman"/>
                <w:color w:val="000000"/>
                <w:kern w:val="2"/>
                <w:sz w:val="20"/>
                <w:szCs w:val="20"/>
                <w:lang w:val="en-GB" w:eastAsia="en-US" w:bidi="ar-SA"/>
              </w:rPr>
              <w:t>2</w:t>
            </w:r>
          </w:p>
        </w:tc>
        <w:tc>
          <w:tcPr>
            <w:tcW w:w="3773" w:type="dxa"/>
            <w:shd w:val="clear" w:color="auto" w:fill="auto"/>
          </w:tcPr>
          <w:p>
            <w:pPr>
              <w:keepNext/>
              <w:keepLines/>
              <w:widowControl/>
              <w:suppressLineNumbers w:val="0"/>
              <w:spacing w:beforeAutospacing="0" w:after="0" w:afterAutospacing="0"/>
              <w:ind w:left="0" w:right="0"/>
              <w:jc w:val="center"/>
              <w:rPr>
                <w:rFonts w:hint="default" w:ascii="Arial" w:hAnsi="Arial" w:eastAsia="Batang" w:cs="Times New Roman"/>
                <w:color w:val="000000"/>
                <w:kern w:val="2"/>
                <w:sz w:val="20"/>
                <w:szCs w:val="20"/>
                <w:lang w:val="en-GB" w:eastAsia="en-US" w:bidi="ar-SA"/>
              </w:rPr>
            </w:pPr>
            <w:r>
              <w:rPr>
                <w:rFonts w:hint="default" w:ascii="Arial" w:hAnsi="Arial" w:eastAsia="Batang" w:cs="Times New Roman"/>
                <w:color w:val="000000"/>
                <w:kern w:val="2"/>
                <w:sz w:val="20"/>
                <w:szCs w:val="20"/>
                <w:lang w:val="en-GB" w:eastAsia="en-US" w:bidi="ar-SA"/>
              </w:rPr>
              <w:t>17</w:t>
            </w:r>
          </w:p>
        </w:tc>
        <w:tc>
          <w:tcPr>
            <w:tcW w:w="3774" w:type="dxa"/>
          </w:tcPr>
          <w:p>
            <w:pPr>
              <w:keepNext/>
              <w:keepLines/>
              <w:widowControl/>
              <w:suppressLineNumbers w:val="0"/>
              <w:spacing w:beforeAutospacing="0" w:after="0" w:afterAutospacing="0"/>
              <w:ind w:left="0" w:right="0"/>
              <w:jc w:val="center"/>
              <w:rPr>
                <w:rFonts w:hint="default" w:ascii="Arial" w:hAnsi="Arial" w:eastAsia="Batang" w:cs="Times New Roman"/>
                <w:color w:val="000000"/>
                <w:kern w:val="2"/>
                <w:sz w:val="20"/>
                <w:szCs w:val="20"/>
                <w:lang w:val="en-GB" w:eastAsia="en-US" w:bidi="ar-SA"/>
              </w:rPr>
            </w:pPr>
            <w:r>
              <w:rPr>
                <w:rFonts w:hint="default" w:ascii="Arial" w:hAnsi="Arial" w:eastAsia="Batang" w:cs="Times New Roman"/>
                <w:color w:val="000000"/>
                <w:kern w:val="2"/>
                <w:sz w:val="20"/>
                <w:szCs w:val="20"/>
                <w:lang w:val="en-GB" w:eastAsia="en-US" w:bidi="ar-SA"/>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shd w:val="clear" w:color="auto" w:fill="auto"/>
          </w:tcPr>
          <w:p>
            <w:pPr>
              <w:keepNext/>
              <w:keepLines/>
              <w:widowControl/>
              <w:suppressLineNumbers w:val="0"/>
              <w:spacing w:beforeAutospacing="0" w:after="0" w:afterAutospacing="0"/>
              <w:ind w:left="0" w:right="0"/>
              <w:jc w:val="center"/>
              <w:rPr>
                <w:rFonts w:hint="default" w:ascii="Arial" w:hAnsi="Arial" w:eastAsia="Batang" w:cs="Times New Roman"/>
                <w:color w:val="000000"/>
                <w:kern w:val="2"/>
                <w:sz w:val="20"/>
                <w:szCs w:val="20"/>
                <w:lang w:val="en-GB" w:eastAsia="en-US" w:bidi="ar-SA"/>
              </w:rPr>
            </w:pPr>
            <w:r>
              <w:rPr>
                <w:rFonts w:hint="default" w:ascii="Arial" w:hAnsi="Arial" w:eastAsia="Batang" w:cs="Times New Roman"/>
                <w:color w:val="000000"/>
                <w:kern w:val="2"/>
                <w:sz w:val="20"/>
                <w:szCs w:val="20"/>
                <w:lang w:val="en-GB" w:eastAsia="en-US" w:bidi="ar-SA"/>
              </w:rPr>
              <w:t>3</w:t>
            </w:r>
          </w:p>
        </w:tc>
        <w:tc>
          <w:tcPr>
            <w:tcW w:w="3773" w:type="dxa"/>
            <w:shd w:val="clear" w:color="auto" w:fill="auto"/>
          </w:tcPr>
          <w:p>
            <w:pPr>
              <w:keepNext/>
              <w:keepLines/>
              <w:widowControl/>
              <w:suppressLineNumbers w:val="0"/>
              <w:spacing w:beforeAutospacing="0" w:after="0" w:afterAutospacing="0"/>
              <w:ind w:left="0" w:right="0"/>
              <w:jc w:val="center"/>
              <w:rPr>
                <w:rFonts w:hint="default" w:ascii="Arial" w:hAnsi="Arial" w:eastAsia="Batang" w:cs="Times New Roman"/>
                <w:color w:val="000000"/>
                <w:kern w:val="2"/>
                <w:sz w:val="20"/>
                <w:szCs w:val="20"/>
                <w:lang w:val="en-GB" w:eastAsia="en-US" w:bidi="ar-SA"/>
              </w:rPr>
            </w:pPr>
            <w:r>
              <w:rPr>
                <w:rFonts w:hint="default" w:ascii="Arial" w:hAnsi="Arial" w:eastAsia="Batang" w:cs="Times New Roman"/>
                <w:color w:val="000000"/>
                <w:kern w:val="2"/>
                <w:sz w:val="20"/>
                <w:szCs w:val="20"/>
                <w:lang w:val="en-GB" w:eastAsia="en-US" w:bidi="ar-SA"/>
              </w:rPr>
              <w:t>20</w:t>
            </w:r>
          </w:p>
        </w:tc>
        <w:tc>
          <w:tcPr>
            <w:tcW w:w="3774" w:type="dxa"/>
          </w:tcPr>
          <w:p>
            <w:pPr>
              <w:keepNext/>
              <w:keepLines/>
              <w:widowControl/>
              <w:suppressLineNumbers w:val="0"/>
              <w:spacing w:beforeAutospacing="0" w:after="0" w:afterAutospacing="0"/>
              <w:ind w:left="0" w:right="0"/>
              <w:jc w:val="center"/>
              <w:rPr>
                <w:rFonts w:hint="default" w:ascii="Arial" w:hAnsi="Arial" w:eastAsia="Batang" w:cs="Times New Roman"/>
                <w:color w:val="000000"/>
                <w:kern w:val="2"/>
                <w:sz w:val="20"/>
                <w:szCs w:val="20"/>
                <w:lang w:val="en-GB" w:eastAsia="en-US" w:bidi="ar-SA"/>
              </w:rPr>
            </w:pPr>
            <w:r>
              <w:rPr>
                <w:rFonts w:hint="default" w:ascii="Arial" w:hAnsi="Arial" w:eastAsia="Batang" w:cs="Times New Roman"/>
                <w:color w:val="000000"/>
                <w:kern w:val="2"/>
                <w:sz w:val="20"/>
                <w:szCs w:val="20"/>
                <w:lang w:val="en-GB" w:eastAsia="en-US" w:bidi="ar-SA"/>
              </w:rPr>
              <w:t>24</w:t>
            </w:r>
          </w:p>
        </w:tc>
      </w:tr>
    </w:tbl>
    <w:p>
      <w:pPr>
        <w:keepNext/>
        <w:keepLines/>
        <w:spacing w:before="60" w:after="180"/>
        <w:jc w:val="center"/>
        <w:outlineLvl w:val="9"/>
        <w:rPr>
          <w:rFonts w:ascii="Arial" w:hAnsi="Arial" w:eastAsia="等线" w:cs="Times New Roman"/>
          <w:b/>
          <w:i/>
          <w:color w:val="000000"/>
          <w:sz w:val="20"/>
          <w:szCs w:val="20"/>
          <w:lang w:val="en-US" w:eastAsia="en-US" w:bidi="ar-SA"/>
        </w:rPr>
      </w:pPr>
      <w:r>
        <w:rPr>
          <w:rFonts w:ascii="Arial" w:hAnsi="Arial" w:eastAsia="等线" w:cs="Times New Roman"/>
          <w:b/>
          <w:color w:val="000000"/>
          <w:sz w:val="20"/>
          <w:szCs w:val="20"/>
          <w:lang w:val="en-GB" w:eastAsia="en-US" w:bidi="ar-SA"/>
        </w:rPr>
        <w:t>Table 6.1.2.1</w:t>
      </w:r>
      <w:r>
        <w:rPr>
          <w:rFonts w:ascii="Arial" w:hAnsi="Arial" w:eastAsia="等线" w:cs="Times New Roman"/>
          <w:b/>
          <w:color w:val="000000"/>
          <w:sz w:val="20"/>
          <w:szCs w:val="20"/>
          <w:lang w:val="en-US" w:eastAsia="en-US" w:bidi="ar-SA"/>
        </w:rPr>
        <w:t>.1</w:t>
      </w:r>
      <w:r>
        <w:rPr>
          <w:rFonts w:ascii="Arial" w:hAnsi="Arial" w:eastAsia="等线" w:cs="Times New Roman"/>
          <w:b/>
          <w:color w:val="000000"/>
          <w:sz w:val="20"/>
          <w:szCs w:val="20"/>
          <w:lang w:val="en-GB" w:eastAsia="en-US" w:bidi="ar-SA"/>
        </w:rPr>
        <w:t>-</w:t>
      </w:r>
      <w:r>
        <w:rPr>
          <w:rFonts w:ascii="Arial" w:hAnsi="Arial" w:eastAsia="等线" w:cs="Times New Roman"/>
          <w:b/>
          <w:color w:val="000000"/>
          <w:sz w:val="20"/>
          <w:szCs w:val="20"/>
          <w:lang w:val="en-US" w:eastAsia="en-US" w:bidi="ar-SA"/>
        </w:rPr>
        <w:t>5</w:t>
      </w:r>
      <w:r>
        <w:rPr>
          <w:rFonts w:ascii="Arial" w:hAnsi="Arial" w:eastAsia="等线" w:cs="Times New Roman"/>
          <w:b/>
          <w:color w:val="000000"/>
          <w:sz w:val="20"/>
          <w:szCs w:val="20"/>
          <w:lang w:val="en-GB" w:eastAsia="en-US" w:bidi="ar-SA"/>
        </w:rPr>
        <w:t>: Definition of value</w:t>
      </w:r>
      <w:r>
        <w:rPr>
          <w:rFonts w:ascii="Arial" w:hAnsi="Arial" w:eastAsia="等线" w:cs="Times New Roman"/>
          <w:b/>
          <w:color w:val="000000"/>
          <w:sz w:val="20"/>
          <w:szCs w:val="20"/>
          <w:lang w:val="en-US" w:eastAsia="en-US" w:bidi="ar-SA"/>
        </w:rPr>
        <w:t xml:space="preserve"> </w:t>
      </w:r>
      <w:r>
        <w:rPr>
          <w:rFonts w:ascii="Arial" w:hAnsi="Arial" w:eastAsia="等线" w:cs="Arial"/>
          <w:b/>
          <w:i/>
          <w:color w:val="000000"/>
          <w:sz w:val="20"/>
          <w:szCs w:val="20"/>
          <w:lang w:val="en-US" w:eastAsia="en-US" w:bidi="ar-SA"/>
        </w:rPr>
        <w:t>Δ</w:t>
      </w:r>
    </w:p>
    <w:tbl>
      <w:tblPr>
        <w:tblStyle w:val="49"/>
        <w:tblW w:w="36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0"/>
        <w:gridCol w:w="2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trPr>
        <w:tc>
          <w:tcPr>
            <w:tcW w:w="1620" w:type="dxa"/>
          </w:tcPr>
          <w:p>
            <w:pPr>
              <w:keepNext/>
              <w:keepLines/>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Arial" w:hAnsi="Arial" w:eastAsia="Batang" w:cs="Times New Roman"/>
                <w:b/>
                <w:i/>
                <w:color w:val="000000"/>
                <w:kern w:val="2"/>
                <w:sz w:val="20"/>
                <w:szCs w:val="20"/>
                <w:lang w:val="en-GB" w:eastAsia="en-US" w:bidi="ar-SA"/>
              </w:rPr>
            </w:pPr>
            <w:r>
              <w:rPr>
                <w:rFonts w:hint="default" w:ascii="Arial" w:hAnsi="Arial" w:eastAsia="Batang" w:cs="Times New Roman"/>
                <w:b/>
                <w:i/>
                <w:color w:val="000000"/>
                <w:kern w:val="2"/>
                <w:sz w:val="20"/>
                <w:szCs w:val="20"/>
                <w:lang w:val="en-GB" w:eastAsia="en-US" w:bidi="ar-SA"/>
              </w:rPr>
              <w:t>µ</w:t>
            </w:r>
            <w:r>
              <w:rPr>
                <w:rFonts w:hint="default" w:ascii="Arial" w:hAnsi="Arial" w:eastAsia="Batang" w:cs="Times New Roman"/>
                <w:b/>
                <w:i/>
                <w:color w:val="000000"/>
                <w:kern w:val="2"/>
                <w:sz w:val="20"/>
                <w:szCs w:val="20"/>
                <w:vertAlign w:val="subscript"/>
                <w:lang w:val="en-GB" w:eastAsia="en-US" w:bidi="ar-SA"/>
              </w:rPr>
              <w:t>PUSCH</w:t>
            </w:r>
          </w:p>
        </w:tc>
        <w:tc>
          <w:tcPr>
            <w:tcW w:w="2061" w:type="dxa"/>
          </w:tcPr>
          <w:p>
            <w:pPr>
              <w:keepNext/>
              <w:keepLines/>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Arial" w:hAnsi="Arial" w:eastAsia="Batang" w:cs="Times New Roman"/>
                <w:b/>
                <w:i/>
                <w:color w:val="000000"/>
                <w:kern w:val="2"/>
                <w:sz w:val="20"/>
                <w:szCs w:val="20"/>
                <w:lang w:val="en-GB" w:eastAsia="en-US" w:bidi="ar-SA"/>
              </w:rPr>
            </w:pPr>
            <w:r>
              <w:rPr>
                <w:rFonts w:hint="default" w:ascii="Arial" w:hAnsi="Arial" w:eastAsia="Batang" w:cs="Arial"/>
                <w:b/>
                <w:i/>
                <w:color w:val="000000"/>
                <w:kern w:val="2"/>
                <w:sz w:val="20"/>
                <w:szCs w:val="20"/>
                <w:lang w:val="en-GB" w:eastAsia="en-US" w:bidi="ar-SA"/>
              </w:rPr>
              <w:t>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0" w:type="dxa"/>
          </w:tcPr>
          <w:p>
            <w:pPr>
              <w:keepNext/>
              <w:keepLines/>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Arial" w:hAnsi="Arial" w:eastAsia="Batang" w:cs="Times New Roman"/>
                <w:kern w:val="2"/>
                <w:sz w:val="20"/>
                <w:szCs w:val="20"/>
                <w:lang w:val="en-GB" w:eastAsia="en-US" w:bidi="ar-SA"/>
              </w:rPr>
            </w:pPr>
            <w:r>
              <w:rPr>
                <w:rFonts w:hint="default" w:ascii="Arial" w:hAnsi="Arial" w:eastAsia="Batang" w:cs="Times New Roman"/>
                <w:kern w:val="2"/>
                <w:sz w:val="20"/>
                <w:szCs w:val="20"/>
                <w:lang w:val="en-GB" w:eastAsia="en-US" w:bidi="ar-SA"/>
              </w:rPr>
              <w:t>0</w:t>
            </w:r>
          </w:p>
        </w:tc>
        <w:tc>
          <w:tcPr>
            <w:tcW w:w="2061" w:type="dxa"/>
          </w:tcPr>
          <w:p>
            <w:pPr>
              <w:keepNext/>
              <w:keepLines/>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Arial" w:hAnsi="Arial" w:eastAsia="Batang" w:cs="Times New Roman"/>
                <w:kern w:val="2"/>
                <w:sz w:val="20"/>
                <w:szCs w:val="20"/>
                <w:lang w:val="fi-FI" w:eastAsia="en-US" w:bidi="ar-SA"/>
              </w:rPr>
            </w:pPr>
            <w:r>
              <w:rPr>
                <w:rFonts w:hint="default" w:ascii="Arial" w:hAnsi="Arial" w:eastAsia="Batang" w:cs="Times New Roman"/>
                <w:kern w:val="2"/>
                <w:sz w:val="20"/>
                <w:szCs w:val="20"/>
                <w:lang w:val="fi-FI"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0" w:type="dxa"/>
          </w:tcPr>
          <w:p>
            <w:pPr>
              <w:keepNext/>
              <w:keepLines/>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Arial" w:hAnsi="Arial" w:eastAsia="Batang" w:cs="Times New Roman"/>
                <w:kern w:val="2"/>
                <w:sz w:val="20"/>
                <w:szCs w:val="20"/>
                <w:lang w:val="en-GB" w:eastAsia="en-US" w:bidi="ar-SA"/>
              </w:rPr>
            </w:pPr>
            <w:r>
              <w:rPr>
                <w:rFonts w:hint="default" w:ascii="Arial" w:hAnsi="Arial" w:eastAsia="Batang" w:cs="Times New Roman"/>
                <w:kern w:val="2"/>
                <w:sz w:val="20"/>
                <w:szCs w:val="20"/>
                <w:lang w:val="en-GB" w:eastAsia="en-US" w:bidi="ar-SA"/>
              </w:rPr>
              <w:t>1</w:t>
            </w:r>
          </w:p>
        </w:tc>
        <w:tc>
          <w:tcPr>
            <w:tcW w:w="2061" w:type="dxa"/>
          </w:tcPr>
          <w:p>
            <w:pPr>
              <w:keepNext/>
              <w:keepLines/>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Arial" w:hAnsi="Arial" w:eastAsia="Batang" w:cs="Times New Roman"/>
                <w:kern w:val="2"/>
                <w:sz w:val="20"/>
                <w:szCs w:val="20"/>
                <w:lang w:val="fi-FI" w:eastAsia="en-US" w:bidi="ar-SA"/>
              </w:rPr>
            </w:pPr>
            <w:r>
              <w:rPr>
                <w:rFonts w:hint="default" w:ascii="Arial" w:hAnsi="Arial" w:eastAsia="Batang" w:cs="Times New Roman"/>
                <w:kern w:val="2"/>
                <w:sz w:val="20"/>
                <w:szCs w:val="20"/>
                <w:lang w:val="fi-FI" w:eastAsia="en-US"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0" w:type="dxa"/>
          </w:tcPr>
          <w:p>
            <w:pPr>
              <w:keepNext/>
              <w:keepLines/>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Arial" w:hAnsi="Arial" w:eastAsia="Batang" w:cs="Times New Roman"/>
                <w:kern w:val="2"/>
                <w:sz w:val="20"/>
                <w:szCs w:val="20"/>
                <w:lang w:val="en-GB" w:eastAsia="en-US" w:bidi="ar-SA"/>
              </w:rPr>
            </w:pPr>
            <w:r>
              <w:rPr>
                <w:rFonts w:hint="default" w:ascii="Arial" w:hAnsi="Arial" w:eastAsia="Batang" w:cs="Times New Roman"/>
                <w:kern w:val="2"/>
                <w:sz w:val="20"/>
                <w:szCs w:val="20"/>
                <w:lang w:val="en-GB" w:eastAsia="en-US" w:bidi="ar-SA"/>
              </w:rPr>
              <w:t>2</w:t>
            </w:r>
          </w:p>
        </w:tc>
        <w:tc>
          <w:tcPr>
            <w:tcW w:w="2061" w:type="dxa"/>
          </w:tcPr>
          <w:p>
            <w:pPr>
              <w:keepNext/>
              <w:keepLines/>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Arial" w:hAnsi="Arial" w:eastAsia="Batang" w:cs="Times New Roman"/>
                <w:kern w:val="2"/>
                <w:sz w:val="20"/>
                <w:szCs w:val="20"/>
                <w:lang w:val="fi-FI" w:eastAsia="en-US" w:bidi="ar-SA"/>
              </w:rPr>
            </w:pPr>
            <w:r>
              <w:rPr>
                <w:rFonts w:hint="default" w:ascii="Arial" w:hAnsi="Arial" w:eastAsia="Batang" w:cs="Times New Roman"/>
                <w:kern w:val="2"/>
                <w:sz w:val="20"/>
                <w:szCs w:val="20"/>
                <w:lang w:val="fi-FI"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620" w:type="dxa"/>
          </w:tcPr>
          <w:p>
            <w:pPr>
              <w:keepNext/>
              <w:keepLines/>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Arial" w:hAnsi="Arial" w:eastAsia="Batang" w:cs="Times New Roman"/>
                <w:kern w:val="2"/>
                <w:sz w:val="20"/>
                <w:szCs w:val="20"/>
                <w:lang w:val="en-GB" w:eastAsia="en-US" w:bidi="ar-SA"/>
              </w:rPr>
            </w:pPr>
            <w:r>
              <w:rPr>
                <w:rFonts w:hint="default" w:ascii="Arial" w:hAnsi="Arial" w:eastAsia="Batang" w:cs="Times New Roman"/>
                <w:kern w:val="2"/>
                <w:sz w:val="20"/>
                <w:szCs w:val="20"/>
                <w:lang w:val="en-GB" w:eastAsia="en-US" w:bidi="ar-SA"/>
              </w:rPr>
              <w:t>3</w:t>
            </w:r>
          </w:p>
        </w:tc>
        <w:tc>
          <w:tcPr>
            <w:tcW w:w="2061" w:type="dxa"/>
          </w:tcPr>
          <w:p>
            <w:pPr>
              <w:keepNext/>
              <w:keepLines/>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Arial" w:hAnsi="Arial" w:eastAsia="Batang" w:cs="Times New Roman"/>
                <w:kern w:val="2"/>
                <w:sz w:val="20"/>
                <w:szCs w:val="20"/>
                <w:lang w:val="fi-FI" w:eastAsia="en-US" w:bidi="ar-SA"/>
              </w:rPr>
            </w:pPr>
            <w:r>
              <w:rPr>
                <w:rFonts w:hint="default" w:ascii="Arial" w:hAnsi="Arial" w:eastAsia="Batang" w:cs="Times New Roman"/>
                <w:kern w:val="2"/>
                <w:sz w:val="20"/>
                <w:szCs w:val="20"/>
                <w:lang w:val="fi-FI" w:eastAsia="en-US" w:bidi="ar-SA"/>
              </w:rPr>
              <w:t>6</w:t>
            </w:r>
          </w:p>
        </w:tc>
      </w:tr>
    </w:tbl>
    <w:p>
      <w:pPr>
        <w:pStyle w:val="135"/>
        <w:numPr>
          <w:ilvl w:val="0"/>
          <w:numId w:val="0"/>
        </w:numPr>
        <w:overflowPunct w:val="0"/>
        <w:autoSpaceDE w:val="0"/>
        <w:autoSpaceDN w:val="0"/>
        <w:adjustRightInd w:val="0"/>
        <w:spacing w:after="180" w:line="252" w:lineRule="auto"/>
        <w:contextualSpacing/>
        <w:jc w:val="both"/>
        <w:textAlignment w:val="baseline"/>
        <w:rPr>
          <w:rFonts w:hint="default" w:eastAsia="宋体"/>
          <w:lang w:val="en-US" w:eastAsia="zh-CN"/>
        </w:rPr>
      </w:pPr>
      <w:r>
        <w:rPr>
          <w:rFonts w:hint="eastAsia" w:eastAsia="宋体"/>
          <w:lang w:val="en-US" w:eastAsia="zh-CN"/>
        </w:rPr>
        <w:t>No matter X=</w:t>
      </w:r>
      <w:r>
        <w:rPr>
          <w:rFonts w:ascii="Times New Roman" w:hAnsi="Times New Roman" w:eastAsia="MS PGothic"/>
          <w:b w:val="0"/>
          <w:bCs/>
          <w:color w:val="auto"/>
          <w:szCs w:val="20"/>
          <w:u w:val="none"/>
          <w:lang w:val="en-US"/>
        </w:rPr>
        <w:t xml:space="preserve">0.5/0.25 ms </w:t>
      </w:r>
      <w:r>
        <w:rPr>
          <w:rFonts w:hint="eastAsia" w:ascii="Times New Roman" w:hAnsi="Times New Roman" w:eastAsia="宋体"/>
          <w:b w:val="0"/>
          <w:bCs/>
          <w:color w:val="auto"/>
          <w:szCs w:val="20"/>
          <w:u w:val="none"/>
          <w:lang w:val="en-US" w:eastAsia="zh-CN"/>
        </w:rPr>
        <w:t xml:space="preserve">or </w:t>
      </w:r>
      <w:r>
        <w:rPr>
          <w:rFonts w:hint="eastAsia" w:eastAsia="宋体"/>
          <w:lang w:val="en-US" w:eastAsia="zh-CN"/>
        </w:rPr>
        <w:t>X=</w:t>
      </w:r>
      <w:r>
        <w:rPr>
          <w:rFonts w:hint="eastAsia" w:ascii="Times New Roman" w:hAnsi="Times New Roman" w:eastAsia="宋体"/>
          <w:b w:val="0"/>
          <w:bCs/>
          <w:color w:val="auto"/>
          <w:szCs w:val="20"/>
          <w:u w:val="none"/>
          <w:lang w:val="en-US" w:eastAsia="zh-CN"/>
        </w:rPr>
        <w:t>1</w:t>
      </w:r>
      <w:r>
        <w:rPr>
          <w:rFonts w:ascii="Times New Roman" w:hAnsi="Times New Roman" w:eastAsia="MS PGothic"/>
          <w:b w:val="0"/>
          <w:bCs/>
          <w:color w:val="auto"/>
          <w:szCs w:val="20"/>
          <w:u w:val="none"/>
          <w:lang w:val="en-US"/>
        </w:rPr>
        <w:t>/0.5 ms</w:t>
      </w:r>
      <w:r>
        <w:rPr>
          <w:rFonts w:hint="eastAsia" w:ascii="Times New Roman" w:hAnsi="Times New Roman" w:eastAsia="宋体"/>
          <w:b w:val="0"/>
          <w:bCs/>
          <w:color w:val="auto"/>
          <w:szCs w:val="20"/>
          <w:u w:val="none"/>
          <w:lang w:val="en-US" w:eastAsia="zh-CN"/>
        </w:rPr>
        <w:t xml:space="preserve"> </w:t>
      </w:r>
      <w:r>
        <w:rPr>
          <w:rFonts w:ascii="Times New Roman" w:hAnsi="Times New Roman" w:eastAsia="MS PGothic"/>
          <w:b w:val="0"/>
          <w:bCs/>
          <w:color w:val="auto"/>
          <w:szCs w:val="20"/>
          <w:u w:val="none"/>
          <w:lang w:val="en-US"/>
        </w:rPr>
        <w:t>for 15/30 kHz SCS</w:t>
      </w:r>
      <w:r>
        <w:rPr>
          <w:rFonts w:hint="eastAsia" w:ascii="Times New Roman" w:hAnsi="Times New Roman" w:eastAsia="宋体"/>
          <w:b w:val="0"/>
          <w:bCs/>
          <w:color w:val="auto"/>
          <w:szCs w:val="20"/>
          <w:u w:val="none"/>
          <w:lang w:val="en-US" w:eastAsia="zh-CN"/>
        </w:rPr>
        <w:t xml:space="preserve">, all </w:t>
      </w:r>
      <w:r>
        <w:t xml:space="preserve">PDSCH-to-HARQ_feedback timing </w:t>
      </w:r>
      <w:r>
        <w:rPr>
          <w:rFonts w:hint="eastAsia" w:eastAsia="宋体"/>
          <w:lang w:val="en-US" w:eastAsia="zh-CN"/>
        </w:rPr>
        <w:t xml:space="preserve">values </w:t>
      </w:r>
      <w:r>
        <w:rPr>
          <w:lang w:eastAsia="zh-CN"/>
        </w:rPr>
        <w:t>{1, 2, 3, 4, 5, 6, 7, 8}</w:t>
      </w:r>
      <w:r>
        <w:rPr>
          <w:rFonts w:hint="eastAsia"/>
          <w:lang w:val="en-US" w:eastAsia="zh-CN"/>
        </w:rPr>
        <w:t xml:space="preserve"> are available, t</w:t>
      </w:r>
      <w:r>
        <w:rPr>
          <w:rFonts w:hint="eastAsia" w:eastAsia="等线"/>
          <w:lang w:val="en-US" w:eastAsia="zh-CN"/>
        </w:rPr>
        <w:t>he same X val</w:t>
      </w:r>
      <w:r>
        <w:rPr>
          <w:rFonts w:hint="eastAsia" w:eastAsia="等线"/>
          <w:b w:val="0"/>
          <w:bCs w:val="0"/>
          <w:lang w:val="en-US" w:eastAsia="zh-CN"/>
        </w:rPr>
        <w:t xml:space="preserve">ue as </w:t>
      </w:r>
      <w:r>
        <w:rPr>
          <w:rFonts w:hint="eastAsia"/>
          <w:b w:val="0"/>
          <w:bCs w:val="0"/>
          <w:lang w:val="en-US" w:eastAsia="zh-CN"/>
        </w:rPr>
        <w:t xml:space="preserve">random access timeline </w:t>
      </w:r>
      <w:r>
        <w:rPr>
          <w:rFonts w:ascii="Times" w:hAnsi="Times" w:eastAsia="MS PGothic" w:cs="Times New Roman"/>
          <w:b w:val="0"/>
          <w:bCs w:val="0"/>
          <w:szCs w:val="24"/>
          <w:highlight w:val="none"/>
          <w:lang w:val="en-US" w:eastAsia="ja-JP"/>
        </w:rPr>
        <w:t>N</w:t>
      </w:r>
      <w:r>
        <w:rPr>
          <w:rFonts w:ascii="Times" w:hAnsi="Times" w:eastAsia="MS PGothic" w:cs="Times New Roman"/>
          <w:b w:val="0"/>
          <w:bCs w:val="0"/>
          <w:szCs w:val="24"/>
          <w:highlight w:val="none"/>
          <w:vertAlign w:val="subscript"/>
          <w:lang w:val="en-US" w:eastAsia="ja-JP"/>
        </w:rPr>
        <w:t>T,1</w:t>
      </w:r>
      <w:r>
        <w:rPr>
          <w:rFonts w:ascii="Times" w:hAnsi="Times" w:eastAsia="MS PGothic" w:cs="Times New Roman"/>
          <w:b w:val="0"/>
          <w:bCs w:val="0"/>
          <w:szCs w:val="24"/>
          <w:highlight w:val="none"/>
          <w:lang w:val="en-US" w:eastAsia="ja-JP"/>
        </w:rPr>
        <w:t xml:space="preserve"> + N</w:t>
      </w:r>
      <w:r>
        <w:rPr>
          <w:rFonts w:ascii="Times" w:hAnsi="Times" w:eastAsia="MS PGothic" w:cs="Times New Roman"/>
          <w:b w:val="0"/>
          <w:bCs w:val="0"/>
          <w:szCs w:val="24"/>
          <w:highlight w:val="none"/>
          <w:vertAlign w:val="subscript"/>
          <w:lang w:val="en-US" w:eastAsia="ja-JP"/>
        </w:rPr>
        <w:t>T,2</w:t>
      </w:r>
      <w:r>
        <w:rPr>
          <w:rFonts w:ascii="Times" w:hAnsi="Times" w:eastAsia="MS PGothic" w:cs="Times New Roman"/>
          <w:b w:val="0"/>
          <w:bCs w:val="0"/>
          <w:szCs w:val="24"/>
          <w:highlight w:val="none"/>
          <w:lang w:val="en-US" w:eastAsia="ja-JP"/>
        </w:rPr>
        <w:t xml:space="preserve"> + 0.5 + X ms</w:t>
      </w:r>
      <w:r>
        <w:rPr>
          <w:rFonts w:hint="eastAsia" w:eastAsia="宋体" w:cs="Times New Roman"/>
          <w:b w:val="0"/>
          <w:bCs w:val="0"/>
          <w:szCs w:val="24"/>
          <w:highlight w:val="none"/>
          <w:lang w:val="en-US" w:eastAsia="zh-CN"/>
        </w:rPr>
        <w:t xml:space="preserve"> can be adopted.</w:t>
      </w:r>
    </w:p>
    <w:p>
      <w:pPr>
        <w:keepNext w:val="0"/>
        <w:keepLines w:val="0"/>
        <w:pageBreakBefore w:val="0"/>
        <w:widowControl/>
        <w:kinsoku/>
        <w:wordWrap/>
        <w:overflowPunct/>
        <w:topLinePunct w:val="0"/>
        <w:autoSpaceDE/>
        <w:autoSpaceDN/>
        <w:bidi w:val="0"/>
        <w:adjustRightInd/>
        <w:snapToGrid/>
        <w:spacing w:before="0" w:after="0" w:line="260" w:lineRule="auto"/>
        <w:jc w:val="both"/>
        <w:textAlignment w:val="auto"/>
        <w:outlineLvl w:val="9"/>
        <w:rPr>
          <w:rFonts w:hint="default"/>
          <w:b/>
          <w:bCs/>
          <w:lang w:val="en-US" w:eastAsia="zh-CN"/>
        </w:rPr>
      </w:pPr>
      <w:r>
        <w:rPr>
          <w:rFonts w:hint="default" w:eastAsia="Times New Roman"/>
          <w:b/>
          <w:bCs/>
          <w:sz w:val="20"/>
          <w:szCs w:val="24"/>
          <w:lang w:val="en-US"/>
        </w:rPr>
        <w:t xml:space="preserve">Proposal </w:t>
      </w:r>
      <w:r>
        <w:rPr>
          <w:rFonts w:hint="eastAsia"/>
          <w:b/>
          <w:bCs/>
          <w:sz w:val="20"/>
          <w:szCs w:val="24"/>
          <w:lang w:val="en-US" w:eastAsia="zh-CN"/>
        </w:rPr>
        <w:t xml:space="preserve">3: </w:t>
      </w:r>
      <w:r>
        <w:rPr>
          <w:b/>
          <w:bCs/>
          <w:lang w:val="en-US"/>
        </w:rPr>
        <w:t xml:space="preserve">For </w:t>
      </w:r>
      <w:r>
        <w:rPr>
          <w:rFonts w:eastAsia="等线"/>
          <w:b/>
          <w:bCs/>
          <w:lang w:val="en-US" w:eastAsia="zh-CN"/>
        </w:rPr>
        <w:t>timeline relaxation</w:t>
      </w:r>
      <w:r>
        <w:rPr>
          <w:rFonts w:hint="eastAsia" w:eastAsia="等线"/>
          <w:b/>
          <w:bCs/>
          <w:lang w:val="en-US" w:eastAsia="zh-CN"/>
        </w:rPr>
        <w:t xml:space="preserve"> cases 2a, 2b, 4a, 4b, </w:t>
      </w:r>
      <w:r>
        <w:rPr>
          <w:rFonts w:hint="eastAsia"/>
          <w:b/>
          <w:bCs/>
          <w:lang w:val="en-US" w:eastAsia="zh-CN"/>
        </w:rPr>
        <w:t>t</w:t>
      </w:r>
      <w:r>
        <w:rPr>
          <w:rFonts w:hint="eastAsia" w:eastAsia="等线"/>
          <w:b/>
          <w:bCs/>
          <w:lang w:val="en-US" w:eastAsia="zh-CN"/>
        </w:rPr>
        <w:t xml:space="preserve">he same X value as </w:t>
      </w:r>
      <w:r>
        <w:rPr>
          <w:rFonts w:hint="eastAsia"/>
          <w:b/>
          <w:bCs/>
          <w:lang w:val="en-US" w:eastAsia="zh-CN"/>
        </w:rPr>
        <w:t xml:space="preserve">random access timeline </w:t>
      </w:r>
      <w:r>
        <w:rPr>
          <w:rFonts w:ascii="Times" w:hAnsi="Times" w:eastAsia="MS PGothic" w:cs="Times New Roman"/>
          <w:b/>
          <w:bCs/>
          <w:szCs w:val="24"/>
          <w:highlight w:val="none"/>
          <w:lang w:val="en-US" w:eastAsia="ja-JP"/>
        </w:rPr>
        <w:t>N</w:t>
      </w:r>
      <w:r>
        <w:rPr>
          <w:rFonts w:ascii="Times" w:hAnsi="Times" w:eastAsia="MS PGothic" w:cs="Times New Roman"/>
          <w:b/>
          <w:bCs/>
          <w:szCs w:val="24"/>
          <w:highlight w:val="none"/>
          <w:vertAlign w:val="subscript"/>
          <w:lang w:val="en-US" w:eastAsia="ja-JP"/>
        </w:rPr>
        <w:t>T,1</w:t>
      </w:r>
      <w:r>
        <w:rPr>
          <w:rFonts w:ascii="Times" w:hAnsi="Times" w:eastAsia="MS PGothic" w:cs="Times New Roman"/>
          <w:b/>
          <w:bCs/>
          <w:szCs w:val="24"/>
          <w:highlight w:val="none"/>
          <w:lang w:val="en-US" w:eastAsia="ja-JP"/>
        </w:rPr>
        <w:t xml:space="preserve"> + N</w:t>
      </w:r>
      <w:r>
        <w:rPr>
          <w:rFonts w:ascii="Times" w:hAnsi="Times" w:eastAsia="MS PGothic" w:cs="Times New Roman"/>
          <w:b/>
          <w:bCs/>
          <w:szCs w:val="24"/>
          <w:highlight w:val="none"/>
          <w:vertAlign w:val="subscript"/>
          <w:lang w:val="en-US" w:eastAsia="ja-JP"/>
        </w:rPr>
        <w:t>T,2</w:t>
      </w:r>
      <w:r>
        <w:rPr>
          <w:rFonts w:ascii="Times" w:hAnsi="Times" w:eastAsia="MS PGothic" w:cs="Times New Roman"/>
          <w:b/>
          <w:bCs/>
          <w:szCs w:val="24"/>
          <w:highlight w:val="none"/>
          <w:lang w:val="en-US" w:eastAsia="ja-JP"/>
        </w:rPr>
        <w:t xml:space="preserve"> + 0.5 + X ms</w:t>
      </w:r>
      <w:r>
        <w:rPr>
          <w:rFonts w:hint="eastAsia" w:eastAsia="宋体" w:cs="Times New Roman"/>
          <w:b/>
          <w:bCs/>
          <w:szCs w:val="24"/>
          <w:highlight w:val="none"/>
          <w:lang w:val="en-US" w:eastAsia="zh-CN"/>
        </w:rPr>
        <w:t xml:space="preserve"> </w:t>
      </w:r>
      <w:r>
        <w:rPr>
          <w:rFonts w:hint="eastAsia" w:cs="Times New Roman"/>
          <w:b/>
          <w:bCs/>
          <w:szCs w:val="24"/>
          <w:highlight w:val="none"/>
          <w:lang w:val="en-US" w:eastAsia="zh-CN"/>
        </w:rPr>
        <w:t>is</w:t>
      </w:r>
      <w:r>
        <w:rPr>
          <w:rFonts w:hint="eastAsia" w:eastAsia="宋体" w:cs="Times New Roman"/>
          <w:b/>
          <w:bCs/>
          <w:szCs w:val="24"/>
          <w:highlight w:val="none"/>
          <w:lang w:val="en-US" w:eastAsia="zh-CN"/>
        </w:rPr>
        <w:t xml:space="preserve"> adopted</w:t>
      </w:r>
      <w:r>
        <w:rPr>
          <w:rFonts w:hint="eastAsia" w:cs="Times New Roman"/>
          <w:b/>
          <w:bCs/>
          <w:szCs w:val="24"/>
          <w:highlight w:val="none"/>
          <w:lang w:val="en-US" w:eastAsia="zh-CN"/>
        </w:rPr>
        <w:t>.</w:t>
      </w:r>
    </w:p>
    <w:p>
      <w:pPr>
        <w:numPr>
          <w:ilvl w:val="0"/>
          <w:numId w:val="12"/>
        </w:numPr>
        <w:ind w:left="420" w:leftChars="0" w:hanging="420" w:firstLineChars="0"/>
        <w:jc w:val="both"/>
        <w:rPr>
          <w:rFonts w:hint="default"/>
          <w:lang w:val="en-US" w:eastAsia="zh-CN"/>
        </w:rPr>
      </w:pPr>
      <w:r>
        <w:rPr>
          <w:rFonts w:hint="eastAsia"/>
          <w:position w:val="-12"/>
          <w:lang w:val="en-US" w:eastAsia="zh-CN"/>
        </w:rPr>
        <w:t xml:space="preserve"> </w:t>
      </w:r>
      <w:r>
        <w:rPr>
          <w:rFonts w:hint="default" w:cs="Times New Roman"/>
          <w:iCs w:val="0"/>
          <w:kern w:val="0"/>
          <w:sz w:val="20"/>
          <w:szCs w:val="20"/>
          <w:lang w:val="en-US" w:eastAsia="zh-CN" w:bidi="ar-SA"/>
        </w:rPr>
        <w:t xml:space="preserve">Issue </w:t>
      </w:r>
      <w:r>
        <w:rPr>
          <w:rFonts w:hint="eastAsia" w:cs="Times New Roman"/>
          <w:iCs w:val="0"/>
          <w:kern w:val="0"/>
          <w:sz w:val="20"/>
          <w:szCs w:val="20"/>
          <w:lang w:val="en-US" w:eastAsia="zh-CN" w:bidi="ar-SA"/>
        </w:rPr>
        <w:t>3</w:t>
      </w:r>
      <w:r>
        <w:rPr>
          <w:rFonts w:hint="default" w:cs="Times New Roman"/>
          <w:iCs w:val="0"/>
          <w:kern w:val="0"/>
          <w:sz w:val="20"/>
          <w:szCs w:val="20"/>
          <w:lang w:val="en-US" w:eastAsia="zh-CN" w:bidi="ar-SA"/>
        </w:rPr>
        <w:t xml:space="preserve">: </w:t>
      </w:r>
      <w:r>
        <w:rPr>
          <w:rFonts w:hint="default"/>
          <w:lang w:val="en-US" w:eastAsia="zh-CN"/>
        </w:rPr>
        <w:t>The constraint value determination for peak data rate reduction</w:t>
      </w:r>
    </w:p>
    <w:p>
      <w:pPr>
        <w:numPr>
          <w:ilvl w:val="0"/>
          <w:numId w:val="0"/>
        </w:numPr>
        <w:ind w:leftChars="0"/>
        <w:jc w:val="both"/>
        <w:rPr>
          <w:rFonts w:hint="default"/>
          <w:lang w:val="en-US" w:eastAsia="zh-CN"/>
        </w:rPr>
      </w:pPr>
      <w:r>
        <w:rPr>
          <w:rFonts w:hint="eastAsia"/>
          <w:lang w:val="en-US" w:eastAsia="zh-CN"/>
        </w:rPr>
        <w:t xml:space="preserve">In WID, the </w:t>
      </w:r>
      <w:r>
        <w:rPr>
          <w:rFonts w:eastAsia="Times New Roman"/>
        </w:rPr>
        <w:t>peak data rate for Rel-18 RedCap</w:t>
      </w:r>
      <w:r>
        <w:rPr>
          <w:rFonts w:hint="eastAsia"/>
          <w:lang w:val="en-US" w:eastAsia="zh-CN"/>
        </w:rPr>
        <w:t xml:space="preserve"> is described as </w:t>
      </w:r>
      <w:r>
        <w:rPr>
          <w:rFonts w:hint="default"/>
          <w:lang w:val="en-US" w:eastAsia="zh-CN"/>
        </w:rPr>
        <w:t>“</w:t>
      </w:r>
      <w:r>
        <w:rPr>
          <w:rFonts w:eastAsia="Times New Roman"/>
        </w:rPr>
        <w:t>The supported peak data rate for Rel-18 RedCap targets to 10Mbps.</w:t>
      </w:r>
      <w:r>
        <w:rPr>
          <w:rFonts w:hint="default"/>
          <w:lang w:val="en-US" w:eastAsia="zh-CN"/>
        </w:rPr>
        <w:t>”</w:t>
      </w:r>
      <w:r>
        <w:rPr>
          <w:rFonts w:hint="eastAsia"/>
          <w:lang w:val="en-US" w:eastAsia="zh-CN"/>
        </w:rPr>
        <w:t xml:space="preserve">, </w:t>
      </w:r>
      <w:r>
        <w:rPr>
          <w:rFonts w:hint="default"/>
          <w:lang w:val="en-US" w:eastAsia="zh-CN"/>
        </w:rPr>
        <w:t>and the objective of the WID related to peak data rate is as following,</w:t>
      </w:r>
    </w:p>
    <w:p>
      <w:pPr>
        <w:numPr>
          <w:ilvl w:val="1"/>
          <w:numId w:val="13"/>
        </w:numPr>
        <w:ind w:right="-99"/>
        <w:rPr>
          <w:lang w:eastAsia="ja-JP"/>
        </w:rPr>
      </w:pPr>
      <w:r>
        <w:rPr>
          <w:lang w:eastAsia="ja-JP"/>
        </w:rPr>
        <w:t>UE peak data rate reduction</w:t>
      </w:r>
    </w:p>
    <w:p>
      <w:pPr>
        <w:pStyle w:val="99"/>
        <w:numPr>
          <w:ilvl w:val="2"/>
          <w:numId w:val="13"/>
        </w:numPr>
        <w:rPr>
          <w:lang w:val="en-US"/>
        </w:rPr>
      </w:pPr>
      <w:r>
        <w:rPr>
          <w:lang w:val="en-US"/>
        </w:rPr>
        <w:t>Relaxation of the constraint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 4) for peak data rate reduction</w:t>
      </w:r>
    </w:p>
    <w:p>
      <w:pPr>
        <w:pStyle w:val="99"/>
        <w:numPr>
          <w:ilvl w:val="2"/>
          <w:numId w:val="13"/>
        </w:numPr>
        <w:rPr>
          <w:lang w:val="en-US"/>
        </w:rPr>
      </w:pPr>
      <w:r>
        <w:rPr>
          <w:lang w:val="en-US"/>
        </w:rPr>
        <w:t>The relaxed constraint is, e.g., 1 (instead of 4).</w:t>
      </w:r>
    </w:p>
    <w:p>
      <w:pPr>
        <w:pStyle w:val="99"/>
        <w:numPr>
          <w:ilvl w:val="2"/>
          <w:numId w:val="13"/>
        </w:numPr>
        <w:rPr>
          <w:lang w:val="en-US"/>
        </w:rPr>
      </w:pPr>
      <w:r>
        <w:rPr>
          <w:lang w:val="en-US"/>
        </w:rPr>
        <w:t>The parameters (</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lang w:val="en-US"/>
        </w:rPr>
        <w:t xml:space="preserve">, </w:t>
      </w:r>
      <w:r>
        <w:rPr>
          <w:i/>
          <w:iCs/>
          <w:lang w:val="en-US"/>
        </w:rPr>
        <w:t>f</w:t>
      </w:r>
      <w:r>
        <w:rPr>
          <w:lang w:val="en-US"/>
        </w:rPr>
        <w:t>) can be as in Rel-17 RedCap.</w:t>
      </w:r>
    </w:p>
    <w:p>
      <w:pPr>
        <w:numPr>
          <w:ilvl w:val="0"/>
          <w:numId w:val="0"/>
        </w:numPr>
        <w:ind w:leftChars="0"/>
        <w:jc w:val="both"/>
        <w:rPr>
          <w:rFonts w:hint="default" w:eastAsia="宋体"/>
          <w:lang w:val="en-US" w:eastAsia="zh-CN"/>
        </w:rPr>
      </w:pPr>
      <w:r>
        <w:rPr>
          <w:rFonts w:hint="default"/>
          <w:lang w:val="en-US" w:eastAsia="zh-CN"/>
        </w:rPr>
        <w:t xml:space="preserve">According to the WID, the </w:t>
      </w:r>
      <w:r>
        <w:rPr>
          <w:rFonts w:eastAsia="Times New Roman"/>
        </w:rPr>
        <w:t>peak data rate</w:t>
      </w:r>
      <w:r>
        <w:rPr>
          <w:rFonts w:hint="eastAsia"/>
          <w:lang w:val="en-US" w:eastAsia="zh-CN"/>
        </w:rPr>
        <w:t xml:space="preserve"> target 10Mbps is a minimum value</w:t>
      </w:r>
      <w:r>
        <w:rPr>
          <w:rFonts w:hint="default"/>
          <w:lang w:val="en-US" w:eastAsia="zh-CN"/>
        </w:rPr>
        <w:t>, this is aligned with</w:t>
      </w:r>
      <w:r>
        <w:rPr>
          <w:rFonts w:hint="eastAsia"/>
          <w:lang w:val="en-US" w:eastAsia="zh-CN"/>
        </w:rPr>
        <w:t xml:space="preserve"> the </w:t>
      </w:r>
      <w:r>
        <w:rPr>
          <w:rFonts w:eastAsia="Times New Roman"/>
        </w:rPr>
        <w:t>peak data rate</w:t>
      </w:r>
      <w:r>
        <w:rPr>
          <w:rFonts w:hint="eastAsia"/>
          <w:lang w:val="en-US" w:eastAsia="zh-CN"/>
        </w:rPr>
        <w:t xml:space="preserve"> defined for legacy and R17 RedCap UEs,. </w:t>
      </w:r>
      <w:r>
        <w:rPr>
          <w:rFonts w:hint="default" w:eastAsia="Times New Roman"/>
          <w:b w:val="0"/>
          <w:bCs w:val="0"/>
          <w:sz w:val="20"/>
          <w:szCs w:val="24"/>
          <w:highlight w:val="none"/>
          <w:lang w:val="en-US" w:eastAsia="zh-CN"/>
        </w:rPr>
        <w:t xml:space="preserve">So </w:t>
      </w:r>
      <w:r>
        <w:rPr>
          <w:rFonts w:hint="eastAsia" w:eastAsia="Times New Roman"/>
          <w:b w:val="0"/>
          <w:bCs w:val="0"/>
          <w:sz w:val="20"/>
          <w:szCs w:val="24"/>
          <w:highlight w:val="none"/>
          <w:lang w:val="en-US" w:eastAsia="zh-CN"/>
        </w:rPr>
        <w:t xml:space="preserve">for </w:t>
      </w:r>
      <w:r>
        <w:rPr>
          <w:rFonts w:hint="eastAsia"/>
          <w:lang w:val="en-US" w:eastAsia="zh-CN"/>
        </w:rPr>
        <w:t xml:space="preserve">R18 RedCap UEs, </w:t>
      </w:r>
      <w:r>
        <w:rPr>
          <w:rFonts w:hint="default" w:eastAsia="Times New Roman"/>
          <w:b w:val="0"/>
          <w:bCs w:val="0"/>
          <w:sz w:val="20"/>
          <w:szCs w:val="24"/>
          <w:highlight w:val="none"/>
          <w:lang w:val="en-US" w:eastAsia="zh-CN"/>
        </w:rPr>
        <w:t>v</w:t>
      </w:r>
      <w:r>
        <w:rPr>
          <w:rFonts w:hint="default" w:eastAsia="Times New Roman"/>
          <w:b w:val="0"/>
          <w:bCs w:val="0"/>
          <w:sz w:val="20"/>
          <w:szCs w:val="24"/>
          <w:highlight w:val="none"/>
          <w:vertAlign w:val="subscript"/>
          <w:lang w:val="en-US" w:eastAsia="zh-CN"/>
        </w:rPr>
        <w:t>Layers</w:t>
      </w:r>
      <w:r>
        <w:rPr>
          <w:rFonts w:hint="default" w:eastAsia="Times New Roman"/>
          <w:b w:val="0"/>
          <w:bCs w:val="0"/>
          <w:sz w:val="20"/>
          <w:szCs w:val="24"/>
          <w:highlight w:val="none"/>
          <w:lang w:val="en-US" w:eastAsia="zh-CN"/>
        </w:rPr>
        <w:t>·Qm·f</w:t>
      </w:r>
      <w:r>
        <w:rPr>
          <w:rFonts w:hint="eastAsia" w:eastAsia="Times New Roman"/>
          <w:b w:val="0"/>
          <w:bCs w:val="0"/>
          <w:sz w:val="20"/>
          <w:szCs w:val="24"/>
          <w:highlight w:val="none"/>
          <w:lang w:val="en-US" w:eastAsia="zh-CN"/>
        </w:rPr>
        <w:t xml:space="preserve"> should be larger than a </w:t>
      </w:r>
      <w:r>
        <w:rPr>
          <w:rFonts w:hint="default"/>
          <w:lang w:val="en-US" w:eastAsia="zh-CN"/>
        </w:rPr>
        <w:t>constraint value</w:t>
      </w:r>
      <w:r>
        <w:rPr>
          <w:rFonts w:hint="eastAsia"/>
          <w:lang w:val="en-US" w:eastAsia="zh-CN"/>
        </w:rPr>
        <w:t xml:space="preserve"> X corresponding to </w:t>
      </w:r>
      <w:r>
        <w:rPr>
          <w:rFonts w:eastAsia="Times New Roman"/>
        </w:rPr>
        <w:t>peak data rate</w:t>
      </w:r>
      <w:r>
        <w:rPr>
          <w:rFonts w:hint="eastAsia"/>
          <w:lang w:val="en-US" w:eastAsia="zh-CN"/>
        </w:rPr>
        <w:t xml:space="preserve"> target 10Mbps.</w:t>
      </w:r>
    </w:p>
    <w:p>
      <w:pPr>
        <w:numPr>
          <w:ilvl w:val="0"/>
          <w:numId w:val="0"/>
        </w:numPr>
        <w:ind w:leftChars="0"/>
        <w:jc w:val="both"/>
        <w:rPr>
          <w:rFonts w:hint="eastAsia"/>
          <w:lang w:val="en-US" w:eastAsia="zh-CN"/>
        </w:rPr>
      </w:pPr>
      <w:r>
        <w:rPr>
          <w:rFonts w:hint="default"/>
          <w:lang w:val="en-US" w:eastAsia="zh-CN"/>
        </w:rPr>
        <w:t>According to conclusion of RAN#9</w:t>
      </w:r>
      <w:r>
        <w:rPr>
          <w:rFonts w:hint="eastAsia"/>
          <w:lang w:val="en-US" w:eastAsia="zh-CN"/>
        </w:rPr>
        <w:t>9</w:t>
      </w:r>
      <w:r>
        <w:rPr>
          <w:rFonts w:hint="default"/>
          <w:lang w:val="en-US" w:eastAsia="zh-CN"/>
        </w:rPr>
        <w:t xml:space="preserve"> meeting, PR1 </w:t>
      </w:r>
      <w:r>
        <w:rPr>
          <w:rFonts w:hint="eastAsia"/>
          <w:lang w:val="en-US" w:eastAsia="zh-CN"/>
        </w:rPr>
        <w:t xml:space="preserve">as </w:t>
      </w:r>
      <w:r>
        <w:rPr>
          <w:rFonts w:hint="default"/>
          <w:lang w:val="en-US" w:eastAsia="zh-CN"/>
        </w:rPr>
        <w:t>standalone feature</w:t>
      </w:r>
      <w:r>
        <w:rPr>
          <w:rFonts w:hint="eastAsia"/>
          <w:lang w:val="en-US" w:eastAsia="zh-CN"/>
        </w:rPr>
        <w:t xml:space="preserve"> or </w:t>
      </w:r>
      <w:r>
        <w:rPr>
          <w:rFonts w:hint="default"/>
          <w:lang w:val="en-US" w:eastAsia="zh-CN"/>
        </w:rPr>
        <w:t>PR1 as add on feature</w:t>
      </w:r>
      <w:r>
        <w:rPr>
          <w:rFonts w:hint="eastAsia"/>
          <w:lang w:val="en-US" w:eastAsia="zh-CN"/>
        </w:rPr>
        <w:t xml:space="preserve"> is targeted at the same peak date rate 10Mbps, which</w:t>
      </w:r>
      <w:r>
        <w:rPr>
          <w:rFonts w:hint="default"/>
          <w:lang w:val="en-US" w:eastAsia="zh-CN"/>
        </w:rPr>
        <w:t xml:space="preserve"> </w:t>
      </w:r>
      <w:r>
        <w:rPr>
          <w:rFonts w:hint="eastAsia"/>
          <w:lang w:val="en-US" w:eastAsia="zh-CN"/>
        </w:rPr>
        <w:t>does</w:t>
      </w:r>
      <w:r>
        <w:rPr>
          <w:rFonts w:hint="default"/>
          <w:lang w:val="en-US" w:eastAsia="zh-CN"/>
        </w:rPr>
        <w:t xml:space="preserve"> not intend to change the WID objective, but only give</w:t>
      </w:r>
      <w:r>
        <w:rPr>
          <w:rFonts w:hint="eastAsia"/>
          <w:lang w:val="en-US" w:eastAsia="zh-CN"/>
        </w:rPr>
        <w:t>s</w:t>
      </w:r>
      <w:r>
        <w:rPr>
          <w:rFonts w:hint="default"/>
          <w:lang w:val="en-US" w:eastAsia="zh-CN"/>
        </w:rPr>
        <w:t xml:space="preserve"> a target relaxed peak data rate value</w:t>
      </w:r>
      <w:r>
        <w:rPr>
          <w:rFonts w:hint="eastAsia"/>
          <w:lang w:val="en-US" w:eastAsia="zh-CN"/>
        </w:rPr>
        <w:t xml:space="preserve">. So that for </w:t>
      </w:r>
      <w:r>
        <w:rPr>
          <w:rFonts w:hint="default"/>
          <w:lang w:val="en-US" w:eastAsia="zh-CN"/>
        </w:rPr>
        <w:t>PR1</w:t>
      </w:r>
      <w:r>
        <w:rPr>
          <w:rFonts w:hint="eastAsia"/>
          <w:lang w:val="en-US" w:eastAsia="zh-CN"/>
        </w:rPr>
        <w:t xml:space="preserve"> </w:t>
      </w:r>
      <w:r>
        <w:rPr>
          <w:rFonts w:hint="default"/>
          <w:lang w:val="en-US" w:eastAsia="zh-CN"/>
        </w:rPr>
        <w:t xml:space="preserve">standalone </w:t>
      </w:r>
      <w:r>
        <w:rPr>
          <w:rFonts w:hint="eastAsia"/>
          <w:lang w:val="en-US" w:eastAsia="zh-CN"/>
        </w:rPr>
        <w:t xml:space="preserve">R18 RedCap UEs, </w:t>
      </w:r>
      <w:r>
        <w:rPr>
          <w:rFonts w:hint="default" w:eastAsia="Times New Roman"/>
          <w:b w:val="0"/>
          <w:bCs w:val="0"/>
          <w:sz w:val="20"/>
          <w:szCs w:val="24"/>
          <w:highlight w:val="none"/>
          <w:lang w:val="en-US" w:eastAsia="zh-CN"/>
        </w:rPr>
        <w:t>v</w:t>
      </w:r>
      <w:r>
        <w:rPr>
          <w:rFonts w:hint="default" w:eastAsia="Times New Roman"/>
          <w:b w:val="0"/>
          <w:bCs w:val="0"/>
          <w:sz w:val="20"/>
          <w:szCs w:val="24"/>
          <w:highlight w:val="none"/>
          <w:vertAlign w:val="subscript"/>
          <w:lang w:val="en-US" w:eastAsia="zh-CN"/>
        </w:rPr>
        <w:t>Layers</w:t>
      </w:r>
      <w:r>
        <w:rPr>
          <w:rFonts w:hint="default" w:eastAsia="Times New Roman"/>
          <w:b w:val="0"/>
          <w:bCs w:val="0"/>
          <w:sz w:val="20"/>
          <w:szCs w:val="24"/>
          <w:highlight w:val="none"/>
          <w:lang w:val="en-US" w:eastAsia="zh-CN"/>
        </w:rPr>
        <w:t>·Qm·f</w:t>
      </w:r>
      <w:r>
        <w:rPr>
          <w:rFonts w:hint="eastAsia" w:eastAsia="Times New Roman"/>
          <w:b w:val="0"/>
          <w:bCs w:val="0"/>
          <w:sz w:val="20"/>
          <w:szCs w:val="24"/>
          <w:highlight w:val="none"/>
          <w:lang w:val="en-US" w:eastAsia="zh-CN"/>
        </w:rPr>
        <w:t xml:space="preserve"> is also larger than a </w:t>
      </w:r>
      <w:r>
        <w:rPr>
          <w:rFonts w:hint="default"/>
          <w:lang w:val="en-US" w:eastAsia="zh-CN"/>
        </w:rPr>
        <w:t>constraint value</w:t>
      </w:r>
      <w:r>
        <w:rPr>
          <w:rFonts w:hint="eastAsia"/>
          <w:lang w:val="en-US" w:eastAsia="zh-CN"/>
        </w:rPr>
        <w:t xml:space="preserve"> X corresponding to 10Mbps.</w:t>
      </w:r>
    </w:p>
    <w:p>
      <w:pPr>
        <w:numPr>
          <w:ilvl w:val="0"/>
          <w:numId w:val="0"/>
        </w:numPr>
        <w:ind w:leftChars="0"/>
        <w:jc w:val="both"/>
        <w:rPr>
          <w:rFonts w:hint="default"/>
          <w:lang w:val="en-US" w:eastAsia="zh-CN"/>
        </w:rPr>
      </w:pPr>
      <w:r>
        <w:rPr>
          <w:rFonts w:hint="default"/>
          <w:lang w:val="en-US" w:eastAsia="zh-CN"/>
        </w:rPr>
        <w:t xml:space="preserve">So we should follow the WID objective and all the previous RAN1 agreements, which </w:t>
      </w:r>
      <w:r>
        <w:rPr>
          <w:rFonts w:hint="eastAsia"/>
          <w:lang w:val="en-US" w:eastAsia="zh-CN"/>
        </w:rPr>
        <w:t>all</w:t>
      </w:r>
      <w:r>
        <w:rPr>
          <w:rFonts w:hint="default"/>
          <w:lang w:val="en-US" w:eastAsia="zh-CN"/>
        </w:rPr>
        <w:t xml:space="preserve"> intend to define a lower bound for the peak data rate.</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lang w:val="en-US"/>
        </w:rPr>
      </w:pPr>
      <w:r>
        <w:rPr>
          <w:rFonts w:hint="eastAsia"/>
          <w:highlight w:val="none"/>
          <w:lang w:val="en-US" w:eastAsia="zh-CN"/>
        </w:rPr>
        <w:t>W</w:t>
      </w:r>
      <w:r>
        <w:rPr>
          <w:rFonts w:hint="default"/>
          <w:highlight w:val="none"/>
          <w:lang w:val="en-US" w:eastAsia="zh-CN"/>
        </w:rPr>
        <w:t>e understand the concern that without a upper bound, the R18 RedCap peak data rate may be large</w:t>
      </w:r>
      <w:r>
        <w:rPr>
          <w:rFonts w:hint="eastAsia"/>
          <w:highlight w:val="none"/>
          <w:lang w:val="en-US" w:eastAsia="zh-CN"/>
        </w:rPr>
        <w:t>. T</w:t>
      </w:r>
      <w:r>
        <w:rPr>
          <w:rFonts w:hint="default"/>
          <w:highlight w:val="none"/>
          <w:lang w:val="en-US" w:eastAsia="zh-CN"/>
        </w:rPr>
        <w:t xml:space="preserve">he WID says </w:t>
      </w:r>
      <w:r>
        <w:rPr>
          <w:rFonts w:hint="default" w:ascii="Times New Roman" w:hAnsi="Times New Roman" w:eastAsia="宋体" w:cs="Times New Roman"/>
          <w:kern w:val="0"/>
          <w:sz w:val="20"/>
          <w:szCs w:val="20"/>
          <w:lang w:val="en-US" w:eastAsia="zh-CN" w:bidi="ar"/>
        </w:rPr>
        <w:t>Rel-18 RedCap should provide NR support for lo</w:t>
      </w:r>
      <w:r>
        <w:rPr>
          <w:rFonts w:hint="default" w:ascii="Times New Roman" w:hAnsi="Times New Roman" w:eastAsia="宋体" w:cs="Times New Roman"/>
          <w:b w:val="0"/>
          <w:bCs w:val="0"/>
          <w:kern w:val="0"/>
          <w:sz w:val="20"/>
          <w:szCs w:val="20"/>
          <w:lang w:val="en-US" w:eastAsia="zh-CN" w:bidi="ar"/>
        </w:rPr>
        <w:t>w-tier devices between existing LPWA UEs and the capabilities of Rel-17 RedCap UEs</w:t>
      </w:r>
      <w:r>
        <w:rPr>
          <w:rFonts w:hint="default"/>
          <w:highlight w:val="none"/>
          <w:lang w:val="en-US" w:eastAsia="zh-CN"/>
        </w:rPr>
        <w:t>.</w:t>
      </w:r>
      <w:r>
        <w:rPr>
          <w:rFonts w:hint="eastAsia"/>
          <w:highlight w:val="none"/>
          <w:lang w:val="en-US" w:eastAsia="zh-CN"/>
        </w:rPr>
        <w:t xml:space="preserve"> </w:t>
      </w:r>
      <w:r>
        <w:rPr>
          <w:rFonts w:hint="default"/>
          <w:highlight w:val="none"/>
          <w:lang w:val="en-US" w:eastAsia="zh-CN"/>
        </w:rPr>
        <w:t>We are also open to define</w:t>
      </w:r>
      <w:r>
        <w:rPr>
          <w:rFonts w:hint="eastAsia"/>
          <w:highlight w:val="none"/>
          <w:lang w:val="en-US" w:eastAsia="zh-CN"/>
        </w:rPr>
        <w:t xml:space="preserve"> an upper bound of </w:t>
      </w:r>
      <w:r>
        <w:rPr>
          <w:rFonts w:hint="default"/>
          <w:highlight w:val="none"/>
          <w:lang w:val="en-US" w:eastAsia="zh-CN"/>
        </w:rPr>
        <w:t>peak data rate</w:t>
      </w:r>
      <w:r>
        <w:rPr>
          <w:rFonts w:hint="eastAsia"/>
          <w:highlight w:val="none"/>
          <w:lang w:val="en-US" w:eastAsia="zh-CN"/>
        </w:rPr>
        <w:t xml:space="preserve"> of R18 RedCap UEs. </w:t>
      </w:r>
    </w:p>
    <w:p>
      <w:pPr>
        <w:numPr>
          <w:ilvl w:val="0"/>
          <w:numId w:val="0"/>
        </w:numPr>
        <w:ind w:leftChars="0"/>
        <w:jc w:val="both"/>
        <w:rPr>
          <w:rFonts w:hint="default" w:cs="Times New Roman"/>
          <w:lang w:val="en-US" w:eastAsia="zh-CN" w:bidi="ar-SA"/>
        </w:rPr>
      </w:pPr>
      <w:r>
        <w:rPr>
          <w:rFonts w:hint="eastAsia"/>
          <w:lang w:val="en-US" w:eastAsia="zh-CN"/>
        </w:rPr>
        <w:t>In the following,</w:t>
      </w:r>
      <w:r>
        <w:rPr>
          <w:rFonts w:hint="default"/>
          <w:lang w:val="en-US" w:eastAsia="zh-CN"/>
        </w:rPr>
        <w:t xml:space="preserve"> we will discuss the constraint value </w:t>
      </w:r>
      <w:r>
        <w:rPr>
          <w:rFonts w:hint="eastAsia"/>
          <w:lang w:val="en-US" w:eastAsia="zh-CN"/>
        </w:rPr>
        <w:t xml:space="preserve">X </w:t>
      </w:r>
      <w:r>
        <w:rPr>
          <w:rFonts w:hint="default"/>
          <w:lang w:val="en-US" w:eastAsia="zh-CN"/>
        </w:rPr>
        <w:t xml:space="preserve">of PR1 </w:t>
      </w:r>
      <w:r>
        <w:rPr>
          <w:rFonts w:hint="eastAsia"/>
          <w:lang w:val="en-US" w:eastAsia="zh-CN"/>
        </w:rPr>
        <w:t xml:space="preserve">as </w:t>
      </w:r>
      <w:r>
        <w:rPr>
          <w:rFonts w:hint="default"/>
          <w:lang w:val="en-US" w:eastAsia="zh-CN"/>
        </w:rPr>
        <w:t>standalone feature</w:t>
      </w:r>
      <w:r>
        <w:rPr>
          <w:rFonts w:hint="eastAsia"/>
          <w:lang w:val="en-US" w:eastAsia="zh-CN"/>
        </w:rPr>
        <w:t xml:space="preserve"> and </w:t>
      </w:r>
      <w:r>
        <w:rPr>
          <w:rFonts w:hint="default"/>
          <w:lang w:val="en-US" w:eastAsia="zh-CN"/>
        </w:rPr>
        <w:t>PR1 as add on feature</w:t>
      </w:r>
      <w:r>
        <w:rPr>
          <w:rFonts w:hint="eastAsia"/>
          <w:lang w:val="en-US" w:eastAsia="zh-CN"/>
        </w:rPr>
        <w:t xml:space="preserve">. </w:t>
      </w:r>
      <w:r>
        <w:rPr>
          <w:rFonts w:hint="default" w:ascii="Times New Roman" w:hAnsi="Times New Roman" w:eastAsia="宋体" w:cs="Times New Roman"/>
          <w:lang w:val="en-US" w:eastAsia="zh-CN" w:bidi="ar-SA"/>
        </w:rPr>
        <w:t xml:space="preserve">When </w:t>
      </w:r>
      <w:r>
        <w:rPr>
          <w:rFonts w:ascii="Times New Roman" w:hAnsi="Times New Roman" w:eastAsia="宋体" w:cs="Times New Roman"/>
          <w:lang w:val="en-US" w:eastAsia="zh-CN" w:bidi="ar-SA"/>
        </w:rPr>
        <w:t>UE peak data rate reduction is supported as a</w:t>
      </w:r>
      <w:r>
        <w:rPr>
          <w:rFonts w:hint="eastAsia" w:cs="Times New Roman"/>
          <w:lang w:val="en-US" w:eastAsia="zh-CN" w:bidi="ar-SA"/>
        </w:rPr>
        <w:t xml:space="preserve"> </w:t>
      </w:r>
      <w:r>
        <w:rPr>
          <w:rFonts w:hint="default"/>
          <w:lang w:val="en-US" w:eastAsia="zh-CN"/>
        </w:rPr>
        <w:t>standalone</w:t>
      </w:r>
      <w:r>
        <w:rPr>
          <w:rFonts w:ascii="Times New Roman" w:hAnsi="Times New Roman" w:eastAsia="宋体" w:cs="Times New Roman"/>
          <w:lang w:val="en-US" w:eastAsia="zh-CN" w:bidi="ar-SA"/>
        </w:rPr>
        <w:t xml:space="preserve"> </w:t>
      </w:r>
      <w:r>
        <w:rPr>
          <w:rFonts w:hint="eastAsia" w:cs="Times New Roman"/>
          <w:lang w:val="en-US" w:eastAsia="zh-CN" w:bidi="ar-SA"/>
        </w:rPr>
        <w:t>feature</w:t>
      </w:r>
      <w:r>
        <w:rPr>
          <w:rFonts w:hint="default" w:ascii="Times New Roman" w:hAnsi="Times New Roman" w:eastAsia="宋体" w:cs="Times New Roman"/>
          <w:lang w:val="en-US" w:eastAsia="zh-CN" w:bidi="ar-SA"/>
        </w:rPr>
        <w:t xml:space="preserve">, </w:t>
      </w:r>
      <w:r>
        <w:rPr>
          <w:rFonts w:hint="eastAsia" w:cs="Times New Roman"/>
          <w:lang w:val="en-US" w:eastAsia="zh-CN" w:bidi="ar-SA"/>
        </w:rPr>
        <w:t>t</w:t>
      </w:r>
      <w:r>
        <w:rPr>
          <w:rFonts w:hint="default" w:cs="Times New Roman"/>
          <w:lang w:val="en-US" w:eastAsia="zh-CN" w:bidi="ar-SA"/>
        </w:rPr>
        <w:t>he following Table.</w:t>
      </w:r>
      <w:r>
        <w:rPr>
          <w:rFonts w:hint="eastAsia" w:cs="Times New Roman"/>
          <w:lang w:val="en-US" w:eastAsia="zh-CN" w:bidi="ar-SA"/>
        </w:rPr>
        <w:t>1</w:t>
      </w:r>
      <w:r>
        <w:rPr>
          <w:rFonts w:hint="default" w:cs="Times New Roman"/>
          <w:lang w:val="en-US" w:eastAsia="zh-CN" w:bidi="ar-SA"/>
        </w:rPr>
        <w:t xml:space="preserve"> gives our calculation of peak data rate for different X values</w:t>
      </w:r>
      <w:r>
        <w:rPr>
          <w:rFonts w:hint="eastAsia" w:cs="Times New Roman"/>
          <w:lang w:val="en-US" w:eastAsia="zh-CN" w:bidi="ar-SA"/>
        </w:rPr>
        <w:t xml:space="preserve"> </w:t>
      </w:r>
      <w:r>
        <w:rPr>
          <w:rFonts w:hint="default" w:cs="Times New Roman"/>
          <w:lang w:val="en-US" w:eastAsia="zh-CN" w:bidi="ar-SA"/>
        </w:rPr>
        <w:t>according to TS38.306.</w:t>
      </w:r>
    </w:p>
    <w:p>
      <w:pPr>
        <w:pStyle w:val="99"/>
        <w:numPr>
          <w:ilvl w:val="0"/>
          <w:numId w:val="0"/>
        </w:numPr>
        <w:jc w:val="center"/>
        <w:rPr>
          <w:rFonts w:hint="default" w:cs="Times New Roman"/>
          <w:lang w:val="en-US" w:eastAsia="zh-CN" w:bidi="ar-SA"/>
        </w:rPr>
      </w:pPr>
      <w:r>
        <w:rPr>
          <w:rFonts w:hint="default" w:cs="Times New Roman"/>
          <w:lang w:val="en-US" w:eastAsia="zh-CN" w:bidi="ar-SA"/>
        </w:rPr>
        <w:t>Table.</w:t>
      </w:r>
      <w:r>
        <w:rPr>
          <w:rFonts w:hint="eastAsia" w:cs="Times New Roman"/>
          <w:lang w:val="en-US" w:eastAsia="zh-CN" w:bidi="ar-SA"/>
        </w:rPr>
        <w:t>1</w:t>
      </w:r>
      <w:r>
        <w:rPr>
          <w:rFonts w:hint="default" w:cs="Times New Roman"/>
          <w:lang w:val="en-US" w:eastAsia="zh-CN" w:bidi="ar-SA"/>
        </w:rPr>
        <w:t xml:space="preserve"> peak data rate calculation for different X values</w:t>
      </w:r>
      <w:r>
        <w:rPr>
          <w:rFonts w:hint="eastAsia" w:cs="Times New Roman"/>
          <w:lang w:val="en-US" w:eastAsia="zh-CN" w:bidi="ar-SA"/>
        </w:rPr>
        <w:t xml:space="preserve"> for 20MHz+PR1</w:t>
      </w:r>
    </w:p>
    <w:tbl>
      <w:tblPr>
        <w:tblStyle w:val="49"/>
        <w:tblW w:w="637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804"/>
        <w:gridCol w:w="1486"/>
        <w:gridCol w:w="1544"/>
        <w:gridCol w:w="15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8" w:hRule="atLeast"/>
          <w:jc w:val="center"/>
        </w:trPr>
        <w:tc>
          <w:tcPr>
            <w:tcW w:w="1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Autospacing="0" w:afterAutospacing="0"/>
              <w:ind w:left="0" w:right="0"/>
              <w:jc w:val="center"/>
              <w:textAlignment w:val="center"/>
              <w:rPr>
                <w:rFonts w:hint="default" w:ascii="Times New Roman" w:hAnsi="Times New Roman" w:eastAsia="宋体" w:cs="Times New Roman"/>
                <w:i w:val="0"/>
                <w:iCs w:val="0"/>
                <w:color w:val="000000"/>
                <w:kern w:val="2"/>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SCS&amp;PRB</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Autospacing="0" w:afterAutospacing="0"/>
              <w:ind w:left="0" w:right="0"/>
              <w:jc w:val="center"/>
              <w:textAlignment w:val="center"/>
              <w:rPr>
                <w:rFonts w:hint="default" w:ascii="Times New Roman" w:hAnsi="Times New Roman" w:eastAsia="宋体" w:cs="Times New Roman"/>
                <w:i w:val="0"/>
                <w:iCs w:val="0"/>
                <w:color w:val="000000"/>
                <w:kern w:val="2"/>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X value</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Autospacing="0" w:afterAutospacing="0"/>
              <w:ind w:left="0" w:right="0"/>
              <w:jc w:val="center"/>
              <w:textAlignment w:val="center"/>
              <w:rPr>
                <w:rFonts w:hint="default" w:ascii="Times New Roman" w:hAnsi="Times New Roman" w:eastAsia="宋体" w:cs="Times New Roman"/>
                <w:i w:val="0"/>
                <w:iCs w:val="0"/>
                <w:color w:val="000000"/>
                <w:kern w:val="2"/>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DL</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Autospacing="0" w:afterAutospacing="0"/>
              <w:ind w:left="0" w:right="0"/>
              <w:jc w:val="center"/>
              <w:textAlignment w:val="center"/>
              <w:rPr>
                <w:rFonts w:hint="default" w:ascii="Times New Roman" w:hAnsi="Times New Roman" w:eastAsia="宋体" w:cs="Times New Roman"/>
                <w:i w:val="0"/>
                <w:iCs w:val="0"/>
                <w:color w:val="000000"/>
                <w:kern w:val="2"/>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UL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8"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Autospacing="0" w:afterAutospacing="0"/>
              <w:ind w:left="0" w:right="0"/>
              <w:jc w:val="center"/>
              <w:textAlignment w:val="center"/>
              <w:rPr>
                <w:rFonts w:hint="default" w:ascii="Times New Roman" w:hAnsi="Times New Roman" w:eastAsia="宋体" w:cs="Times New Roman"/>
                <w:i w:val="0"/>
                <w:iCs w:val="0"/>
                <w:color w:val="000000"/>
                <w:kern w:val="2"/>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15KHz,</w:t>
            </w:r>
            <w:r>
              <w:rPr>
                <w:rFonts w:hint="eastAsia" w:cs="Times New Roman"/>
                <w:i w:val="0"/>
                <w:iCs w:val="0"/>
                <w:color w:val="000000"/>
                <w:kern w:val="0"/>
                <w:sz w:val="20"/>
                <w:szCs w:val="20"/>
                <w:u w:val="none"/>
                <w:lang w:val="en-US" w:eastAsia="zh-CN" w:bidi="ar"/>
              </w:rPr>
              <w:t>106</w:t>
            </w:r>
            <w:r>
              <w:rPr>
                <w:rFonts w:hint="default" w:ascii="Times New Roman" w:hAnsi="Times New Roman" w:eastAsia="宋体" w:cs="Times New Roman"/>
                <w:i w:val="0"/>
                <w:iCs w:val="0"/>
                <w:color w:val="000000"/>
                <w:kern w:val="0"/>
                <w:sz w:val="20"/>
                <w:szCs w:val="20"/>
                <w:u w:val="none"/>
                <w:lang w:val="en-US" w:eastAsia="zh-CN" w:bidi="ar"/>
              </w:rPr>
              <w:t>RB</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Autospacing="0" w:afterAutospacing="0"/>
              <w:ind w:left="0" w:right="0"/>
              <w:jc w:val="center"/>
              <w:textAlignment w:val="center"/>
              <w:rPr>
                <w:rFonts w:hint="default" w:ascii="Times New Roman" w:hAnsi="Times New Roman" w:eastAsia="宋体" w:cs="Times New Roman"/>
                <w:i w:val="0"/>
                <w:iCs w:val="0"/>
                <w:color w:val="000000"/>
                <w:kern w:val="2"/>
                <w:sz w:val="20"/>
                <w:szCs w:val="20"/>
                <w:u w:val="none"/>
                <w:lang w:val="en-US"/>
              </w:rPr>
            </w:pPr>
            <w:r>
              <w:rPr>
                <w:rFonts w:hint="default" w:ascii="Times New Roman" w:hAnsi="Times New Roman" w:eastAsia="宋体" w:cs="Times New Roman"/>
                <w:i w:val="0"/>
                <w:iCs w:val="0"/>
                <w:color w:val="000000"/>
                <w:kern w:val="0"/>
                <w:sz w:val="20"/>
                <w:szCs w:val="20"/>
                <w:u w:val="none"/>
                <w:lang w:val="en-US" w:eastAsia="zh-CN" w:bidi="ar"/>
              </w:rPr>
              <w:t>X=</w:t>
            </w:r>
            <w:r>
              <w:rPr>
                <w:rFonts w:hint="eastAsia" w:cs="Times New Roman"/>
                <w:i w:val="0"/>
                <w:iCs w:val="0"/>
                <w:color w:val="000000"/>
                <w:kern w:val="0"/>
                <w:sz w:val="20"/>
                <w:szCs w:val="20"/>
                <w:u w:val="none"/>
                <w:lang w:val="en-US" w:eastAsia="zh-CN" w:bidi="ar"/>
              </w:rPr>
              <w:t>0.8</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Autospacing="0" w:afterAutospacing="0"/>
              <w:ind w:left="0" w:right="0"/>
              <w:jc w:val="center"/>
              <w:textAlignment w:val="center"/>
              <w:rPr>
                <w:rFonts w:hint="default" w:ascii="Times New Roman" w:hAnsi="Times New Roman" w:eastAsia="宋体" w:cs="Times New Roman"/>
                <w:i w:val="0"/>
                <w:iCs w:val="0"/>
                <w:color w:val="000000"/>
                <w:kern w:val="2"/>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Fonts w:hint="eastAsia" w:cs="Times New Roman"/>
                <w:i w:val="0"/>
                <w:iCs w:val="0"/>
                <w:color w:val="000000"/>
                <w:kern w:val="0"/>
                <w:sz w:val="20"/>
                <w:szCs w:val="20"/>
                <w:u w:val="none"/>
                <w:lang w:val="en-US" w:eastAsia="zh-CN" w:bidi="ar"/>
              </w:rPr>
              <w:t>1.3</w:t>
            </w:r>
            <w:r>
              <w:rPr>
                <w:rFonts w:hint="default" w:ascii="Times New Roman" w:hAnsi="Times New Roman" w:eastAsia="宋体" w:cs="Times New Roman"/>
                <w:i w:val="0"/>
                <w:iCs w:val="0"/>
                <w:color w:val="000000"/>
                <w:kern w:val="0"/>
                <w:sz w:val="20"/>
                <w:szCs w:val="20"/>
                <w:u w:val="none"/>
                <w:lang w:val="en-US" w:eastAsia="zh-CN" w:bidi="ar"/>
              </w:rPr>
              <w:t>Mbps</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Autospacing="0" w:afterAutospacing="0"/>
              <w:ind w:left="0" w:right="0"/>
              <w:jc w:val="center"/>
              <w:textAlignment w:val="center"/>
              <w:rPr>
                <w:rFonts w:hint="default" w:ascii="Times New Roman" w:hAnsi="Times New Roman" w:eastAsia="宋体" w:cs="Times New Roman"/>
                <w:i w:val="0"/>
                <w:iCs w:val="0"/>
                <w:color w:val="000000"/>
                <w:kern w:val="2"/>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Fonts w:hint="eastAsia" w:cs="Times New Roman"/>
                <w:i w:val="0"/>
                <w:iCs w:val="0"/>
                <w:color w:val="000000"/>
                <w:kern w:val="0"/>
                <w:sz w:val="20"/>
                <w:szCs w:val="20"/>
                <w:u w:val="none"/>
                <w:lang w:val="en-US" w:eastAsia="zh-CN" w:bidi="ar"/>
              </w:rPr>
              <w:t>2.2</w:t>
            </w:r>
            <w:r>
              <w:rPr>
                <w:rFonts w:hint="default" w:ascii="Times New Roman" w:hAnsi="Times New Roman" w:eastAsia="宋体" w:cs="Times New Roman"/>
                <w:i w:val="0"/>
                <w:iCs w:val="0"/>
                <w:color w:val="000000"/>
                <w:kern w:val="0"/>
                <w:sz w:val="20"/>
                <w:szCs w:val="20"/>
                <w:u w:val="none"/>
                <w:lang w:val="en-US" w:eastAsia="zh-CN" w:bidi="ar"/>
              </w:rPr>
              <w:t>Mbps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Autospacing="0" w:afterAutospacing="0"/>
              <w:ind w:left="0" w:right="0"/>
              <w:jc w:val="center"/>
              <w:rPr>
                <w:rFonts w:hint="default" w:ascii="Times New Roman" w:hAnsi="Times New Roman" w:eastAsia="宋体" w:cs="Times New Roman"/>
                <w:i w:val="0"/>
                <w:iCs w:val="0"/>
                <w:color w:val="000000"/>
                <w:kern w:val="2"/>
                <w:sz w:val="20"/>
                <w:szCs w:val="20"/>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Autospacing="0" w:afterAutospacing="0"/>
              <w:ind w:left="0" w:right="0"/>
              <w:jc w:val="center"/>
              <w:textAlignment w:val="center"/>
              <w:rPr>
                <w:rFonts w:hint="default" w:ascii="Times New Roman" w:hAnsi="Times New Roman" w:eastAsia="宋体" w:cs="Times New Roman"/>
                <w:i w:val="0"/>
                <w:iCs w:val="0"/>
                <w:color w:val="000000"/>
                <w:kern w:val="2"/>
                <w:sz w:val="20"/>
                <w:szCs w:val="20"/>
                <w:u w:val="none"/>
                <w:lang w:val="en-US"/>
              </w:rPr>
            </w:pPr>
            <w:r>
              <w:rPr>
                <w:rFonts w:hint="default" w:ascii="Times New Roman" w:hAnsi="Times New Roman" w:eastAsia="宋体" w:cs="Times New Roman"/>
                <w:i w:val="0"/>
                <w:iCs w:val="0"/>
                <w:color w:val="000000"/>
                <w:kern w:val="0"/>
                <w:sz w:val="20"/>
                <w:szCs w:val="20"/>
                <w:u w:val="none"/>
                <w:lang w:val="en-US" w:eastAsia="zh-CN" w:bidi="ar"/>
              </w:rPr>
              <w:t>X=</w:t>
            </w:r>
            <w:r>
              <w:rPr>
                <w:rFonts w:hint="eastAsia" w:cs="Times New Roman"/>
                <w:i w:val="0"/>
                <w:iCs w:val="0"/>
                <w:color w:val="000000"/>
                <w:kern w:val="0"/>
                <w:sz w:val="20"/>
                <w:szCs w:val="20"/>
                <w:u w:val="none"/>
                <w:lang w:val="en-US" w:eastAsia="zh-CN" w:bidi="ar"/>
              </w:rPr>
              <w:t>0.5</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Autospacing="0" w:afterAutospacing="0"/>
              <w:ind w:left="0" w:right="0"/>
              <w:jc w:val="center"/>
              <w:textAlignment w:val="center"/>
              <w:rPr>
                <w:rFonts w:hint="default" w:ascii="Times New Roman" w:hAnsi="Times New Roman" w:eastAsia="宋体" w:cs="Times New Roman"/>
                <w:i w:val="0"/>
                <w:iCs w:val="0"/>
                <w:color w:val="000000"/>
                <w:kern w:val="2"/>
                <w:sz w:val="20"/>
                <w:szCs w:val="20"/>
                <w:u w:val="none"/>
              </w:rPr>
            </w:pPr>
            <w:r>
              <w:rPr>
                <w:rFonts w:hint="eastAsia" w:cs="Times New Roman"/>
                <w:i w:val="0"/>
                <w:iCs w:val="0"/>
                <w:color w:val="000000"/>
                <w:kern w:val="0"/>
                <w:sz w:val="20"/>
                <w:szCs w:val="20"/>
                <w:u w:val="none"/>
                <w:lang w:val="en-US" w:eastAsia="zh-CN" w:bidi="ar"/>
              </w:rPr>
              <w:t>7</w:t>
            </w:r>
            <w:r>
              <w:rPr>
                <w:rFonts w:hint="default" w:ascii="Times New Roman" w:hAnsi="Times New Roman" w:eastAsia="宋体" w:cs="Times New Roman"/>
                <w:i w:val="0"/>
                <w:iCs w:val="0"/>
                <w:color w:val="000000"/>
                <w:kern w:val="0"/>
                <w:sz w:val="20"/>
                <w:szCs w:val="20"/>
                <w:u w:val="none"/>
                <w:lang w:val="en-US" w:eastAsia="zh-CN" w:bidi="ar"/>
              </w:rPr>
              <w:t>.</w:t>
            </w:r>
            <w:r>
              <w:rPr>
                <w:rFonts w:hint="eastAsia" w:cs="Times New Roman"/>
                <w:i w:val="0"/>
                <w:iCs w:val="0"/>
                <w:color w:val="000000"/>
                <w:kern w:val="0"/>
                <w:sz w:val="20"/>
                <w:szCs w:val="20"/>
                <w:u w:val="none"/>
                <w:lang w:val="en-US" w:eastAsia="zh-CN" w:bidi="ar"/>
              </w:rPr>
              <w:t>1</w:t>
            </w:r>
            <w:r>
              <w:rPr>
                <w:rFonts w:hint="default" w:ascii="Times New Roman" w:hAnsi="Times New Roman" w:eastAsia="宋体" w:cs="Times New Roman"/>
                <w:i w:val="0"/>
                <w:iCs w:val="0"/>
                <w:color w:val="000000"/>
                <w:kern w:val="0"/>
                <w:sz w:val="20"/>
                <w:szCs w:val="20"/>
                <w:u w:val="none"/>
                <w:lang w:val="en-US" w:eastAsia="zh-CN" w:bidi="ar"/>
              </w:rPr>
              <w:t>Mbps</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Autospacing="0" w:afterAutospacing="0"/>
              <w:ind w:left="0" w:right="0"/>
              <w:jc w:val="center"/>
              <w:textAlignment w:val="center"/>
              <w:rPr>
                <w:rFonts w:hint="default" w:ascii="Times New Roman" w:hAnsi="Times New Roman" w:eastAsia="宋体" w:cs="Times New Roman"/>
                <w:i w:val="0"/>
                <w:iCs w:val="0"/>
                <w:color w:val="000000"/>
                <w:kern w:val="2"/>
                <w:sz w:val="20"/>
                <w:szCs w:val="20"/>
                <w:u w:val="none"/>
              </w:rPr>
            </w:pPr>
            <w:r>
              <w:rPr>
                <w:rFonts w:hint="eastAsia" w:cs="Times New Roman"/>
                <w:i w:val="0"/>
                <w:iCs w:val="0"/>
                <w:color w:val="000000"/>
                <w:kern w:val="0"/>
                <w:sz w:val="20"/>
                <w:szCs w:val="20"/>
                <w:u w:val="none"/>
                <w:lang w:val="en-US" w:eastAsia="zh-CN" w:bidi="ar"/>
              </w:rPr>
              <w:t>7</w:t>
            </w:r>
            <w:r>
              <w:rPr>
                <w:rFonts w:hint="default" w:ascii="Times New Roman" w:hAnsi="Times New Roman" w:eastAsia="宋体" w:cs="Times New Roman"/>
                <w:i w:val="0"/>
                <w:iCs w:val="0"/>
                <w:color w:val="000000"/>
                <w:kern w:val="0"/>
                <w:sz w:val="20"/>
                <w:szCs w:val="20"/>
                <w:u w:val="none"/>
                <w:lang w:val="en-US" w:eastAsia="zh-CN" w:bidi="ar"/>
              </w:rPr>
              <w:t>.</w:t>
            </w:r>
            <w:r>
              <w:rPr>
                <w:rFonts w:hint="eastAsia" w:cs="Times New Roman"/>
                <w:i w:val="0"/>
                <w:iCs w:val="0"/>
                <w:color w:val="000000"/>
                <w:kern w:val="0"/>
                <w:sz w:val="20"/>
                <w:szCs w:val="20"/>
                <w:u w:val="none"/>
                <w:lang w:val="en-US" w:eastAsia="zh-CN" w:bidi="ar"/>
              </w:rPr>
              <w:t>6</w:t>
            </w:r>
            <w:r>
              <w:rPr>
                <w:rFonts w:hint="default" w:ascii="Times New Roman" w:hAnsi="Times New Roman" w:eastAsia="宋体" w:cs="Times New Roman"/>
                <w:i w:val="0"/>
                <w:iCs w:val="0"/>
                <w:color w:val="000000"/>
                <w:kern w:val="0"/>
                <w:sz w:val="20"/>
                <w:szCs w:val="20"/>
                <w:u w:val="none"/>
                <w:lang w:val="en-US" w:eastAsia="zh-CN" w:bidi="ar"/>
              </w:rPr>
              <w:t>Mbps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8"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Autospacing="0" w:afterAutospacing="0"/>
              <w:ind w:left="0" w:right="0"/>
              <w:jc w:val="center"/>
              <w:textAlignment w:val="center"/>
              <w:rPr>
                <w:rFonts w:hint="default" w:ascii="Times New Roman" w:hAnsi="Times New Roman" w:eastAsia="宋体" w:cs="Times New Roman"/>
                <w:i w:val="0"/>
                <w:iCs w:val="0"/>
                <w:color w:val="000000"/>
                <w:kern w:val="2"/>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30KHz,</w:t>
            </w:r>
            <w:r>
              <w:rPr>
                <w:rFonts w:hint="eastAsia" w:cs="Times New Roman"/>
                <w:i w:val="0"/>
                <w:iCs w:val="0"/>
                <w:color w:val="000000"/>
                <w:kern w:val="0"/>
                <w:sz w:val="20"/>
                <w:szCs w:val="20"/>
                <w:u w:val="none"/>
                <w:lang w:val="en-US" w:eastAsia="zh-CN" w:bidi="ar"/>
              </w:rPr>
              <w:t>51</w:t>
            </w:r>
            <w:r>
              <w:rPr>
                <w:rFonts w:hint="default" w:ascii="Times New Roman" w:hAnsi="Times New Roman" w:eastAsia="宋体" w:cs="Times New Roman"/>
                <w:i w:val="0"/>
                <w:iCs w:val="0"/>
                <w:color w:val="000000"/>
                <w:kern w:val="0"/>
                <w:sz w:val="20"/>
                <w:szCs w:val="20"/>
                <w:u w:val="none"/>
                <w:lang w:val="en-US" w:eastAsia="zh-CN" w:bidi="ar"/>
              </w:rPr>
              <w:t>RB</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Autospacing="0" w:afterAutospacing="0"/>
              <w:ind w:left="0" w:right="0"/>
              <w:jc w:val="center"/>
              <w:textAlignment w:val="center"/>
              <w:rPr>
                <w:rFonts w:hint="default" w:ascii="Times New Roman" w:hAnsi="Times New Roman" w:eastAsia="宋体" w:cs="Times New Roman"/>
                <w:i w:val="0"/>
                <w:iCs w:val="0"/>
                <w:color w:val="000000"/>
                <w:kern w:val="2"/>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X=</w:t>
            </w:r>
            <w:r>
              <w:rPr>
                <w:rFonts w:hint="eastAsia" w:cs="Times New Roman"/>
                <w:i w:val="0"/>
                <w:iCs w:val="0"/>
                <w:color w:val="000000"/>
                <w:kern w:val="0"/>
                <w:sz w:val="20"/>
                <w:szCs w:val="20"/>
                <w:u w:val="none"/>
                <w:lang w:val="en-US" w:eastAsia="zh-CN" w:bidi="ar"/>
              </w:rPr>
              <w:t>0.8</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Autospacing="0" w:afterAutospacing="0"/>
              <w:ind w:left="0" w:right="0"/>
              <w:jc w:val="center"/>
              <w:textAlignment w:val="center"/>
              <w:rPr>
                <w:rFonts w:hint="default" w:ascii="Times New Roman" w:hAnsi="Times New Roman" w:eastAsia="宋体" w:cs="Times New Roman"/>
                <w:i w:val="0"/>
                <w:iCs w:val="0"/>
                <w:color w:val="000000"/>
                <w:kern w:val="2"/>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r>
              <w:rPr>
                <w:rFonts w:hint="eastAsia" w:cs="Times New Roman"/>
                <w:i w:val="0"/>
                <w:iCs w:val="0"/>
                <w:color w:val="000000"/>
                <w:kern w:val="0"/>
                <w:sz w:val="20"/>
                <w:szCs w:val="20"/>
                <w:u w:val="none"/>
                <w:lang w:val="en-US" w:eastAsia="zh-CN" w:bidi="ar"/>
              </w:rPr>
              <w:t>9</w:t>
            </w:r>
            <w:r>
              <w:rPr>
                <w:rFonts w:hint="default" w:ascii="Times New Roman" w:hAnsi="Times New Roman" w:eastAsia="宋体" w:cs="Times New Roman"/>
                <w:i w:val="0"/>
                <w:iCs w:val="0"/>
                <w:color w:val="000000"/>
                <w:kern w:val="0"/>
                <w:sz w:val="20"/>
                <w:szCs w:val="20"/>
                <w:u w:val="none"/>
                <w:lang w:val="en-US" w:eastAsia="zh-CN" w:bidi="ar"/>
              </w:rPr>
              <w:t>Mbps</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Autospacing="0" w:afterAutospacing="0"/>
              <w:ind w:left="0" w:right="0"/>
              <w:jc w:val="center"/>
              <w:textAlignment w:val="center"/>
              <w:rPr>
                <w:rFonts w:hint="default" w:ascii="Times New Roman" w:hAnsi="Times New Roman" w:eastAsia="宋体" w:cs="Times New Roman"/>
                <w:i w:val="0"/>
                <w:iCs w:val="0"/>
                <w:color w:val="000000"/>
                <w:kern w:val="2"/>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Fonts w:hint="eastAsia" w:cs="Times New Roman"/>
                <w:i w:val="0"/>
                <w:iCs w:val="0"/>
                <w:color w:val="000000"/>
                <w:kern w:val="0"/>
                <w:sz w:val="20"/>
                <w:szCs w:val="20"/>
                <w:u w:val="none"/>
                <w:lang w:val="en-US" w:eastAsia="zh-CN" w:bidi="ar"/>
              </w:rPr>
              <w:t>1.6</w:t>
            </w:r>
            <w:r>
              <w:rPr>
                <w:rFonts w:hint="default" w:ascii="Times New Roman" w:hAnsi="Times New Roman" w:eastAsia="宋体" w:cs="Times New Roman"/>
                <w:i w:val="0"/>
                <w:iCs w:val="0"/>
                <w:color w:val="000000"/>
                <w:kern w:val="0"/>
                <w:sz w:val="20"/>
                <w:szCs w:val="20"/>
                <w:u w:val="none"/>
                <w:lang w:val="en-US" w:eastAsia="zh-CN" w:bidi="ar"/>
              </w:rPr>
              <w:t>Mbps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2"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Autospacing="0" w:afterAutospacing="0"/>
              <w:ind w:left="0" w:right="0"/>
              <w:jc w:val="center"/>
              <w:rPr>
                <w:rFonts w:hint="default" w:ascii="Times New Roman" w:hAnsi="Times New Roman" w:eastAsia="宋体" w:cs="Times New Roman"/>
                <w:i w:val="0"/>
                <w:iCs w:val="0"/>
                <w:color w:val="000000"/>
                <w:kern w:val="2"/>
                <w:sz w:val="20"/>
                <w:szCs w:val="20"/>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Autospacing="0" w:afterAutospacing="0"/>
              <w:ind w:left="0" w:right="0"/>
              <w:jc w:val="center"/>
              <w:textAlignment w:val="center"/>
              <w:rPr>
                <w:rFonts w:hint="default" w:ascii="Times New Roman" w:hAnsi="Times New Roman" w:eastAsia="宋体" w:cs="Times New Roman"/>
                <w:i w:val="0"/>
                <w:iCs w:val="0"/>
                <w:color w:val="000000"/>
                <w:kern w:val="2"/>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X=</w:t>
            </w:r>
            <w:r>
              <w:rPr>
                <w:rFonts w:hint="eastAsia" w:cs="Times New Roman"/>
                <w:i w:val="0"/>
                <w:iCs w:val="0"/>
                <w:color w:val="000000"/>
                <w:kern w:val="0"/>
                <w:sz w:val="20"/>
                <w:szCs w:val="20"/>
                <w:u w:val="none"/>
                <w:lang w:val="en-US" w:eastAsia="zh-CN" w:bidi="ar"/>
              </w:rPr>
              <w:t>0.5</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Autospacing="0" w:afterAutospacing="0"/>
              <w:ind w:left="0" w:right="0"/>
              <w:jc w:val="center"/>
              <w:textAlignment w:val="center"/>
              <w:rPr>
                <w:rFonts w:hint="default" w:ascii="Times New Roman" w:hAnsi="Times New Roman" w:eastAsia="宋体" w:cs="Times New Roman"/>
                <w:i w:val="0"/>
                <w:iCs w:val="0"/>
                <w:color w:val="000000"/>
                <w:kern w:val="2"/>
                <w:sz w:val="20"/>
                <w:szCs w:val="20"/>
                <w:u w:val="none"/>
              </w:rPr>
            </w:pPr>
            <w:r>
              <w:rPr>
                <w:rFonts w:hint="eastAsia" w:cs="Times New Roman"/>
                <w:i w:val="0"/>
                <w:iCs w:val="0"/>
                <w:color w:val="000000"/>
                <w:kern w:val="0"/>
                <w:sz w:val="20"/>
                <w:szCs w:val="20"/>
                <w:u w:val="none"/>
                <w:lang w:val="en-US" w:eastAsia="zh-CN" w:bidi="ar"/>
              </w:rPr>
              <w:t>6.8</w:t>
            </w:r>
            <w:r>
              <w:rPr>
                <w:rFonts w:hint="default" w:ascii="Times New Roman" w:hAnsi="Times New Roman" w:eastAsia="宋体" w:cs="Times New Roman"/>
                <w:i w:val="0"/>
                <w:iCs w:val="0"/>
                <w:color w:val="000000"/>
                <w:kern w:val="0"/>
                <w:sz w:val="20"/>
                <w:szCs w:val="20"/>
                <w:u w:val="none"/>
                <w:lang w:val="en-US" w:eastAsia="zh-CN" w:bidi="ar"/>
              </w:rPr>
              <w:t>Mbps</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Autospacing="0" w:afterAutospacing="0"/>
              <w:ind w:left="0" w:right="0"/>
              <w:jc w:val="center"/>
              <w:textAlignment w:val="center"/>
              <w:rPr>
                <w:rFonts w:hint="default" w:ascii="Times New Roman" w:hAnsi="Times New Roman" w:eastAsia="宋体" w:cs="Times New Roman"/>
                <w:i w:val="0"/>
                <w:iCs w:val="0"/>
                <w:color w:val="000000"/>
                <w:kern w:val="2"/>
                <w:sz w:val="20"/>
                <w:szCs w:val="20"/>
                <w:u w:val="none"/>
              </w:rPr>
            </w:pPr>
            <w:r>
              <w:rPr>
                <w:rFonts w:hint="eastAsia" w:cs="Times New Roman"/>
                <w:i w:val="0"/>
                <w:iCs w:val="0"/>
                <w:color w:val="000000"/>
                <w:kern w:val="0"/>
                <w:sz w:val="20"/>
                <w:szCs w:val="20"/>
                <w:u w:val="none"/>
                <w:lang w:val="en-US" w:eastAsia="zh-CN" w:bidi="ar"/>
              </w:rPr>
              <w:t>7</w:t>
            </w:r>
            <w:r>
              <w:rPr>
                <w:rFonts w:hint="default" w:ascii="Times New Roman" w:hAnsi="Times New Roman" w:eastAsia="宋体" w:cs="Times New Roman"/>
                <w:i w:val="0"/>
                <w:iCs w:val="0"/>
                <w:color w:val="000000"/>
                <w:kern w:val="0"/>
                <w:sz w:val="20"/>
                <w:szCs w:val="20"/>
                <w:u w:val="none"/>
                <w:lang w:val="en-US" w:eastAsia="zh-CN" w:bidi="ar"/>
              </w:rPr>
              <w:t>.</w:t>
            </w:r>
            <w:r>
              <w:rPr>
                <w:rFonts w:hint="eastAsia" w:cs="Times New Roman"/>
                <w:i w:val="0"/>
                <w:iCs w:val="0"/>
                <w:color w:val="000000"/>
                <w:kern w:val="0"/>
                <w:sz w:val="20"/>
                <w:szCs w:val="20"/>
                <w:u w:val="none"/>
                <w:lang w:val="en-US" w:eastAsia="zh-CN" w:bidi="ar"/>
              </w:rPr>
              <w:t>3</w:t>
            </w:r>
            <w:r>
              <w:rPr>
                <w:rFonts w:hint="default" w:ascii="Times New Roman" w:hAnsi="Times New Roman" w:eastAsia="宋体" w:cs="Times New Roman"/>
                <w:i w:val="0"/>
                <w:iCs w:val="0"/>
                <w:color w:val="000000"/>
                <w:kern w:val="0"/>
                <w:sz w:val="20"/>
                <w:szCs w:val="20"/>
                <w:u w:val="none"/>
                <w:lang w:val="en-US" w:eastAsia="zh-CN" w:bidi="ar"/>
              </w:rPr>
              <w:t>Mbps</w:t>
            </w:r>
          </w:p>
        </w:tc>
      </w:tr>
    </w:tbl>
    <w:p>
      <w:pPr>
        <w:numPr>
          <w:ilvl w:val="0"/>
          <w:numId w:val="0"/>
        </w:numPr>
        <w:ind w:leftChars="0"/>
        <w:jc w:val="both"/>
        <w:rPr>
          <w:rFonts w:hint="default" w:cs="Times New Roman"/>
          <w:lang w:val="en-US" w:eastAsia="zh-CN" w:bidi="ar-SA"/>
        </w:rPr>
      </w:pPr>
      <w:r>
        <w:rPr>
          <w:rFonts w:hint="default" w:ascii="Times New Roman" w:hAnsi="Times New Roman" w:eastAsia="宋体" w:cs="Times New Roman"/>
          <w:lang w:val="en-US" w:eastAsia="zh-CN" w:bidi="ar-SA"/>
        </w:rPr>
        <w:t xml:space="preserve">When </w:t>
      </w:r>
      <w:r>
        <w:rPr>
          <w:rFonts w:ascii="Times New Roman" w:hAnsi="Times New Roman" w:eastAsia="宋体" w:cs="Times New Roman"/>
          <w:lang w:val="en-US" w:eastAsia="zh-CN" w:bidi="ar-SA"/>
        </w:rPr>
        <w:t>UE peak data rate reduction is supported as an add-on to UE BB bandwidth reduction</w:t>
      </w:r>
      <w:r>
        <w:rPr>
          <w:rFonts w:hint="default" w:ascii="Times New Roman" w:hAnsi="Times New Roman" w:eastAsia="宋体" w:cs="Times New Roman"/>
          <w:lang w:val="en-US" w:eastAsia="zh-CN" w:bidi="ar-SA"/>
        </w:rPr>
        <w:t xml:space="preserve">, </w:t>
      </w:r>
      <w:r>
        <w:rPr>
          <w:rFonts w:hint="eastAsia" w:cs="Times New Roman"/>
          <w:lang w:val="en-US" w:eastAsia="zh-CN" w:bidi="ar-SA"/>
        </w:rPr>
        <w:t>t</w:t>
      </w:r>
      <w:r>
        <w:rPr>
          <w:rFonts w:hint="default" w:cs="Times New Roman"/>
          <w:lang w:val="en-US" w:eastAsia="zh-CN" w:bidi="ar-SA"/>
        </w:rPr>
        <w:t>he following Table.</w:t>
      </w:r>
      <w:r>
        <w:rPr>
          <w:rFonts w:hint="eastAsia" w:cs="Times New Roman"/>
          <w:lang w:val="en-US" w:eastAsia="zh-CN" w:bidi="ar-SA"/>
        </w:rPr>
        <w:t>2</w:t>
      </w:r>
      <w:r>
        <w:rPr>
          <w:rFonts w:hint="default" w:cs="Times New Roman"/>
          <w:lang w:val="en-US" w:eastAsia="zh-CN" w:bidi="ar-SA"/>
        </w:rPr>
        <w:t xml:space="preserve"> gives our calculation of peak data rate for different X values.</w:t>
      </w:r>
    </w:p>
    <w:p>
      <w:pPr>
        <w:pStyle w:val="99"/>
        <w:numPr>
          <w:ilvl w:val="0"/>
          <w:numId w:val="0"/>
        </w:numPr>
        <w:jc w:val="center"/>
        <w:rPr>
          <w:rFonts w:hint="default" w:cs="Times New Roman"/>
          <w:lang w:val="en-US" w:eastAsia="zh-CN" w:bidi="ar-SA"/>
        </w:rPr>
      </w:pPr>
      <w:r>
        <w:rPr>
          <w:rFonts w:hint="default" w:cs="Times New Roman"/>
          <w:lang w:val="en-US" w:eastAsia="zh-CN" w:bidi="ar-SA"/>
        </w:rPr>
        <w:t>Table.</w:t>
      </w:r>
      <w:r>
        <w:rPr>
          <w:rFonts w:hint="eastAsia" w:cs="Times New Roman"/>
          <w:lang w:val="en-US" w:eastAsia="zh-CN" w:bidi="ar-SA"/>
        </w:rPr>
        <w:t>2</w:t>
      </w:r>
      <w:r>
        <w:rPr>
          <w:rFonts w:hint="default" w:cs="Times New Roman"/>
          <w:lang w:val="en-US" w:eastAsia="zh-CN" w:bidi="ar-SA"/>
        </w:rPr>
        <w:t xml:space="preserve"> peak data rate calculation for different X values</w:t>
      </w:r>
      <w:r>
        <w:rPr>
          <w:rFonts w:hint="eastAsia" w:cs="Times New Roman"/>
          <w:lang w:val="en-US" w:eastAsia="zh-CN" w:bidi="ar-SA"/>
        </w:rPr>
        <w:t xml:space="preserve"> for BW3+PR1</w:t>
      </w:r>
    </w:p>
    <w:tbl>
      <w:tblPr>
        <w:tblStyle w:val="49"/>
        <w:tblW w:w="637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804"/>
        <w:gridCol w:w="1486"/>
        <w:gridCol w:w="1544"/>
        <w:gridCol w:w="15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8" w:hRule="atLeast"/>
          <w:jc w:val="center"/>
        </w:trPr>
        <w:tc>
          <w:tcPr>
            <w:tcW w:w="1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Autospacing="0" w:afterAutospacing="0"/>
              <w:ind w:left="0" w:right="0"/>
              <w:jc w:val="center"/>
              <w:textAlignment w:val="center"/>
              <w:rPr>
                <w:rFonts w:hint="default" w:ascii="Times New Roman" w:hAnsi="Times New Roman" w:eastAsia="宋体" w:cs="Times New Roman"/>
                <w:i w:val="0"/>
                <w:iCs w:val="0"/>
                <w:color w:val="000000"/>
                <w:kern w:val="2"/>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SCS&amp;PRB</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Autospacing="0" w:afterAutospacing="0"/>
              <w:ind w:left="0" w:right="0"/>
              <w:jc w:val="center"/>
              <w:textAlignment w:val="center"/>
              <w:rPr>
                <w:rFonts w:hint="default" w:ascii="Times New Roman" w:hAnsi="Times New Roman" w:eastAsia="宋体" w:cs="Times New Roman"/>
                <w:i w:val="0"/>
                <w:iCs w:val="0"/>
                <w:color w:val="000000"/>
                <w:kern w:val="2"/>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X value</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Autospacing="0" w:afterAutospacing="0"/>
              <w:ind w:left="0" w:right="0"/>
              <w:jc w:val="center"/>
              <w:textAlignment w:val="center"/>
              <w:rPr>
                <w:rFonts w:hint="default" w:ascii="Times New Roman" w:hAnsi="Times New Roman" w:eastAsia="宋体" w:cs="Times New Roman"/>
                <w:i w:val="0"/>
                <w:iCs w:val="0"/>
                <w:color w:val="000000"/>
                <w:kern w:val="2"/>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DL</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Autospacing="0" w:afterAutospacing="0"/>
              <w:ind w:left="0" w:right="0"/>
              <w:jc w:val="center"/>
              <w:textAlignment w:val="center"/>
              <w:rPr>
                <w:rFonts w:hint="default" w:ascii="Times New Roman" w:hAnsi="Times New Roman" w:eastAsia="宋体" w:cs="Times New Roman"/>
                <w:i w:val="0"/>
                <w:iCs w:val="0"/>
                <w:color w:val="000000"/>
                <w:kern w:val="2"/>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UL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8"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Autospacing="0" w:afterAutospacing="0"/>
              <w:ind w:left="0" w:right="0"/>
              <w:jc w:val="center"/>
              <w:textAlignment w:val="center"/>
              <w:rPr>
                <w:rFonts w:hint="default" w:ascii="Times New Roman" w:hAnsi="Times New Roman" w:eastAsia="宋体" w:cs="Times New Roman"/>
                <w:i w:val="0"/>
                <w:iCs w:val="0"/>
                <w:color w:val="000000"/>
                <w:kern w:val="2"/>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15KHz,25RB</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Autospacing="0" w:afterAutospacing="0"/>
              <w:ind w:left="0" w:right="0"/>
              <w:jc w:val="center"/>
              <w:textAlignment w:val="center"/>
              <w:rPr>
                <w:rFonts w:hint="default" w:ascii="Times New Roman" w:hAnsi="Times New Roman" w:eastAsia="宋体" w:cs="Times New Roman"/>
                <w:i w:val="0"/>
                <w:iCs w:val="0"/>
                <w:color w:val="000000"/>
                <w:kern w:val="2"/>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X=3.2</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Autospacing="0" w:afterAutospacing="0"/>
              <w:ind w:left="0" w:right="0"/>
              <w:jc w:val="center"/>
              <w:textAlignment w:val="center"/>
              <w:rPr>
                <w:rFonts w:hint="default" w:ascii="Times New Roman" w:hAnsi="Times New Roman" w:eastAsia="宋体" w:cs="Times New Roman"/>
                <w:i w:val="0"/>
                <w:iCs w:val="0"/>
                <w:color w:val="000000"/>
                <w:kern w:val="2"/>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10.7Mbps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Autospacing="0" w:afterAutospacing="0"/>
              <w:ind w:left="0" w:right="0"/>
              <w:jc w:val="center"/>
              <w:textAlignment w:val="center"/>
              <w:rPr>
                <w:rFonts w:hint="default" w:ascii="Times New Roman" w:hAnsi="Times New Roman" w:eastAsia="宋体" w:cs="Times New Roman"/>
                <w:i w:val="0"/>
                <w:iCs w:val="0"/>
                <w:color w:val="000000"/>
                <w:kern w:val="2"/>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11.45Mpbs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Autospacing="0" w:afterAutospacing="0"/>
              <w:ind w:left="0" w:right="0"/>
              <w:jc w:val="center"/>
              <w:rPr>
                <w:rFonts w:hint="default" w:ascii="Times New Roman" w:hAnsi="Times New Roman" w:eastAsia="宋体" w:cs="Times New Roman"/>
                <w:i w:val="0"/>
                <w:iCs w:val="0"/>
                <w:color w:val="000000"/>
                <w:kern w:val="2"/>
                <w:sz w:val="20"/>
                <w:szCs w:val="20"/>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Autospacing="0" w:afterAutospacing="0"/>
              <w:ind w:left="0" w:right="0"/>
              <w:jc w:val="center"/>
              <w:textAlignment w:val="center"/>
              <w:rPr>
                <w:rFonts w:hint="default" w:ascii="Times New Roman" w:hAnsi="Times New Roman" w:eastAsia="宋体" w:cs="Times New Roman"/>
                <w:i w:val="0"/>
                <w:iCs w:val="0"/>
                <w:color w:val="000000"/>
                <w:kern w:val="2"/>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X=3</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Autospacing="0" w:afterAutospacing="0"/>
              <w:ind w:left="0" w:right="0"/>
              <w:jc w:val="center"/>
              <w:textAlignment w:val="center"/>
              <w:rPr>
                <w:rFonts w:hint="default" w:ascii="Times New Roman" w:hAnsi="Times New Roman" w:eastAsia="宋体" w:cs="Times New Roman"/>
                <w:i w:val="0"/>
                <w:iCs w:val="0"/>
                <w:color w:val="000000"/>
                <w:kern w:val="2"/>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10.03Mbps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Autospacing="0" w:afterAutospacing="0"/>
              <w:ind w:left="0" w:right="0"/>
              <w:jc w:val="center"/>
              <w:textAlignment w:val="center"/>
              <w:rPr>
                <w:rFonts w:hint="default" w:ascii="Times New Roman" w:hAnsi="Times New Roman" w:eastAsia="宋体" w:cs="Times New Roman"/>
                <w:i w:val="0"/>
                <w:iCs w:val="0"/>
                <w:color w:val="000000"/>
                <w:kern w:val="2"/>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10.73Mbps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8"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Autospacing="0" w:afterAutospacing="0"/>
              <w:ind w:left="0" w:right="0"/>
              <w:jc w:val="center"/>
              <w:textAlignment w:val="center"/>
              <w:rPr>
                <w:rFonts w:hint="default" w:ascii="Times New Roman" w:hAnsi="Times New Roman" w:eastAsia="宋体" w:cs="Times New Roman"/>
                <w:i w:val="0"/>
                <w:iCs w:val="0"/>
                <w:color w:val="000000"/>
                <w:kern w:val="2"/>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30KHz,12RB</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Autospacing="0" w:afterAutospacing="0"/>
              <w:ind w:left="0" w:right="0"/>
              <w:jc w:val="center"/>
              <w:textAlignment w:val="center"/>
              <w:rPr>
                <w:rFonts w:hint="default" w:ascii="Times New Roman" w:hAnsi="Times New Roman" w:eastAsia="宋体" w:cs="Times New Roman"/>
                <w:i w:val="0"/>
                <w:iCs w:val="0"/>
                <w:color w:val="000000"/>
                <w:kern w:val="2"/>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X=3.2</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Autospacing="0" w:afterAutospacing="0"/>
              <w:ind w:left="0" w:right="0"/>
              <w:jc w:val="center"/>
              <w:textAlignment w:val="center"/>
              <w:rPr>
                <w:rFonts w:hint="default" w:ascii="Times New Roman" w:hAnsi="Times New Roman" w:eastAsia="宋体" w:cs="Times New Roman"/>
                <w:i w:val="0"/>
                <w:iCs w:val="0"/>
                <w:color w:val="000000"/>
                <w:kern w:val="2"/>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10.27Mbps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Autospacing="0" w:afterAutospacing="0"/>
              <w:ind w:left="0" w:right="0"/>
              <w:jc w:val="center"/>
              <w:textAlignment w:val="center"/>
              <w:rPr>
                <w:rFonts w:hint="default" w:ascii="Times New Roman" w:hAnsi="Times New Roman" w:eastAsia="宋体" w:cs="Times New Roman"/>
                <w:i w:val="0"/>
                <w:iCs w:val="0"/>
                <w:color w:val="000000"/>
                <w:kern w:val="2"/>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10.99Mbps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2"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Autospacing="0" w:afterAutospacing="0"/>
              <w:ind w:left="0" w:right="0"/>
              <w:jc w:val="center"/>
              <w:rPr>
                <w:rFonts w:hint="default" w:ascii="Times New Roman" w:hAnsi="Times New Roman" w:eastAsia="宋体" w:cs="Times New Roman"/>
                <w:i w:val="0"/>
                <w:iCs w:val="0"/>
                <w:color w:val="000000"/>
                <w:kern w:val="2"/>
                <w:sz w:val="20"/>
                <w:szCs w:val="20"/>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Autospacing="0" w:afterAutospacing="0"/>
              <w:ind w:left="0" w:right="0"/>
              <w:jc w:val="center"/>
              <w:textAlignment w:val="center"/>
              <w:rPr>
                <w:rFonts w:hint="default" w:ascii="Times New Roman" w:hAnsi="Times New Roman" w:eastAsia="宋体" w:cs="Times New Roman"/>
                <w:i w:val="0"/>
                <w:iCs w:val="0"/>
                <w:color w:val="000000"/>
                <w:kern w:val="2"/>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X=3</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Autospacing="0" w:afterAutospacing="0"/>
              <w:ind w:left="0" w:right="0"/>
              <w:jc w:val="center"/>
              <w:textAlignment w:val="center"/>
              <w:rPr>
                <w:rFonts w:hint="default" w:ascii="Times New Roman" w:hAnsi="Times New Roman" w:eastAsia="宋体" w:cs="Times New Roman"/>
                <w:i w:val="0"/>
                <w:iCs w:val="0"/>
                <w:color w:val="000000"/>
                <w:kern w:val="2"/>
                <w:sz w:val="20"/>
                <w:szCs w:val="20"/>
                <w:u w:val="none"/>
              </w:rPr>
            </w:pPr>
            <w:r>
              <w:rPr>
                <w:rFonts w:hint="default" w:ascii="Times New Roman" w:hAnsi="Times New Roman" w:eastAsia="宋体" w:cs="Times New Roman"/>
                <w:i w:val="0"/>
                <w:iCs w:val="0"/>
                <w:color w:val="000000"/>
                <w:kern w:val="0"/>
                <w:sz w:val="20"/>
                <w:szCs w:val="20"/>
                <w:highlight w:val="lightGray"/>
                <w:u w:val="none"/>
                <w:lang w:val="en-US" w:eastAsia="zh-CN" w:bidi="ar"/>
              </w:rPr>
              <w:t>9.63Mbps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Autospacing="0" w:afterAutospacing="0"/>
              <w:ind w:left="0" w:right="0"/>
              <w:jc w:val="center"/>
              <w:textAlignment w:val="center"/>
              <w:rPr>
                <w:rFonts w:hint="default" w:ascii="Times New Roman" w:hAnsi="Times New Roman" w:eastAsia="宋体" w:cs="Times New Roman"/>
                <w:i w:val="0"/>
                <w:iCs w:val="0"/>
                <w:color w:val="000000"/>
                <w:kern w:val="2"/>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10.3Mbps</w:t>
            </w:r>
          </w:p>
        </w:tc>
      </w:tr>
    </w:tbl>
    <w:p>
      <w:pPr>
        <w:jc w:val="both"/>
        <w:rPr>
          <w:rFonts w:hint="default"/>
          <w:highlight w:val="none"/>
          <w:lang w:val="en-US" w:eastAsia="zh-CN"/>
        </w:rPr>
      </w:pPr>
      <w:r>
        <w:rPr>
          <w:rFonts w:hint="default"/>
          <w:highlight w:val="none"/>
          <w:lang w:val="en-US" w:eastAsia="zh-CN"/>
        </w:rPr>
        <w:t xml:space="preserve">Based on above peak data rate calculation, </w:t>
      </w:r>
      <w:r>
        <w:rPr>
          <w:rFonts w:hint="eastAsia"/>
          <w:highlight w:val="none"/>
          <w:lang w:val="en-US" w:eastAsia="zh-CN"/>
        </w:rPr>
        <w:t xml:space="preserve">when </w:t>
      </w:r>
      <w:r>
        <w:rPr>
          <w:rFonts w:hint="default"/>
          <w:highlight w:val="none"/>
          <w:lang w:val="en-US" w:eastAsia="zh-CN"/>
        </w:rPr>
        <w:t xml:space="preserve">PR1 </w:t>
      </w:r>
      <w:r>
        <w:rPr>
          <w:rFonts w:hint="eastAsia"/>
          <w:highlight w:val="none"/>
          <w:lang w:val="en-US" w:eastAsia="zh-CN"/>
        </w:rPr>
        <w:t xml:space="preserve">as a </w:t>
      </w:r>
      <w:r>
        <w:rPr>
          <w:rFonts w:hint="default"/>
          <w:highlight w:val="none"/>
          <w:lang w:val="en-US" w:eastAsia="zh-CN"/>
        </w:rPr>
        <w:t xml:space="preserve">standalone </w:t>
      </w:r>
      <w:r>
        <w:rPr>
          <w:rFonts w:hint="eastAsia"/>
          <w:highlight w:val="none"/>
          <w:lang w:val="en-US" w:eastAsia="zh-CN"/>
        </w:rPr>
        <w:t>feature, for 15</w:t>
      </w:r>
      <w:r>
        <w:rPr>
          <w:rFonts w:hint="default"/>
          <w:highlight w:val="none"/>
          <w:lang w:val="en-US" w:eastAsia="zh-CN"/>
        </w:rPr>
        <w:t xml:space="preserve">KHz </w:t>
      </w:r>
      <w:r>
        <w:rPr>
          <w:rFonts w:hint="eastAsia"/>
          <w:highlight w:val="none"/>
          <w:lang w:val="en-US" w:eastAsia="zh-CN"/>
        </w:rPr>
        <w:t>and</w:t>
      </w:r>
      <w:r>
        <w:rPr>
          <w:rFonts w:hint="default"/>
          <w:highlight w:val="none"/>
          <w:lang w:val="en-US" w:eastAsia="zh-CN"/>
        </w:rPr>
        <w:t xml:space="preserve"> 30KHz SCS</w:t>
      </w:r>
      <w:r>
        <w:rPr>
          <w:rFonts w:hint="eastAsia"/>
          <w:highlight w:val="none"/>
          <w:lang w:val="en-US" w:eastAsia="zh-CN"/>
        </w:rPr>
        <w:t xml:space="preserve">, </w:t>
      </w:r>
      <w:r>
        <w:rPr>
          <w:rFonts w:hint="default"/>
          <w:highlight w:val="none"/>
          <w:lang w:val="en-US" w:eastAsia="zh-CN"/>
        </w:rPr>
        <w:t>X should be no small</w:t>
      </w:r>
      <w:r>
        <w:rPr>
          <w:rFonts w:hint="eastAsia"/>
          <w:highlight w:val="none"/>
          <w:lang w:val="en-US" w:eastAsia="zh-CN"/>
        </w:rPr>
        <w:t>er</w:t>
      </w:r>
      <w:r>
        <w:rPr>
          <w:rFonts w:hint="default"/>
          <w:highlight w:val="none"/>
          <w:lang w:val="en-US" w:eastAsia="zh-CN"/>
        </w:rPr>
        <w:t xml:space="preserve"> than </w:t>
      </w:r>
      <w:r>
        <w:rPr>
          <w:rFonts w:hint="eastAsia"/>
          <w:highlight w:val="none"/>
          <w:lang w:val="en-US" w:eastAsia="zh-CN"/>
        </w:rPr>
        <w:t xml:space="preserve">0.8 to support 2 layer UEs. When </w:t>
      </w:r>
      <w:r>
        <w:rPr>
          <w:rFonts w:hint="default"/>
          <w:highlight w:val="none"/>
          <w:lang w:val="en-US" w:eastAsia="zh-CN"/>
        </w:rPr>
        <w:t xml:space="preserve">PR1 </w:t>
      </w:r>
      <w:r>
        <w:rPr>
          <w:rFonts w:hint="eastAsia"/>
          <w:highlight w:val="none"/>
          <w:lang w:val="en-US" w:eastAsia="zh-CN"/>
        </w:rPr>
        <w:t xml:space="preserve">as </w:t>
      </w:r>
      <w:r>
        <w:rPr>
          <w:rFonts w:ascii="Times New Roman" w:hAnsi="Times New Roman" w:eastAsia="宋体" w:cs="Times New Roman"/>
          <w:highlight w:val="none"/>
          <w:lang w:val="en-US" w:eastAsia="zh-CN" w:bidi="ar-SA"/>
        </w:rPr>
        <w:t xml:space="preserve">an add-on to </w:t>
      </w:r>
      <w:r>
        <w:rPr>
          <w:rFonts w:hint="eastAsia" w:cs="Times New Roman"/>
          <w:highlight w:val="none"/>
          <w:lang w:val="en-US" w:eastAsia="zh-CN" w:bidi="ar-SA"/>
        </w:rPr>
        <w:t xml:space="preserve">BW3, </w:t>
      </w:r>
      <w:r>
        <w:rPr>
          <w:rFonts w:hint="default"/>
          <w:highlight w:val="none"/>
          <w:lang w:val="en-US" w:eastAsia="zh-CN"/>
        </w:rPr>
        <w:t>for 15KHz SCS, X should be no small</w:t>
      </w:r>
      <w:r>
        <w:rPr>
          <w:rFonts w:hint="eastAsia"/>
          <w:highlight w:val="none"/>
          <w:lang w:val="en-US" w:eastAsia="zh-CN"/>
        </w:rPr>
        <w:t>er</w:t>
      </w:r>
      <w:r>
        <w:rPr>
          <w:rFonts w:hint="default"/>
          <w:highlight w:val="none"/>
          <w:lang w:val="en-US" w:eastAsia="zh-CN"/>
        </w:rPr>
        <w:t xml:space="preserve"> than 3, while for 30KHz SCS</w:t>
      </w:r>
      <w:r>
        <w:rPr>
          <w:rFonts w:hint="eastAsia"/>
          <w:highlight w:val="none"/>
          <w:lang w:val="en-US" w:eastAsia="zh-CN"/>
        </w:rPr>
        <w:t xml:space="preserve"> with</w:t>
      </w:r>
      <w:r>
        <w:rPr>
          <w:rFonts w:hint="default"/>
          <w:highlight w:val="none"/>
          <w:lang w:val="en-US" w:eastAsia="zh-CN"/>
        </w:rPr>
        <w:t xml:space="preserve"> PRB number 12, X should be no small</w:t>
      </w:r>
      <w:r>
        <w:rPr>
          <w:rFonts w:hint="eastAsia"/>
          <w:highlight w:val="none"/>
          <w:lang w:val="en-US" w:eastAsia="zh-CN"/>
        </w:rPr>
        <w:t>er</w:t>
      </w:r>
      <w:r>
        <w:rPr>
          <w:rFonts w:hint="default"/>
          <w:highlight w:val="none"/>
          <w:lang w:val="en-US" w:eastAsia="zh-CN"/>
        </w:rPr>
        <w:t xml:space="preserve"> than 3.2. To make a common value for both 15KHz and 30KHz, X=3.2 is proposed.</w:t>
      </w:r>
    </w:p>
    <w:p>
      <w:pPr>
        <w:spacing w:beforeLines="50" w:after="120"/>
        <w:jc w:val="both"/>
        <w:rPr>
          <w:rFonts w:hint="default" w:eastAsia="Times New Roman"/>
          <w:b/>
          <w:bCs/>
          <w:sz w:val="20"/>
          <w:szCs w:val="24"/>
          <w:highlight w:val="none"/>
          <w:lang w:val="en-US" w:eastAsia="zh-CN"/>
        </w:rPr>
      </w:pPr>
      <w:r>
        <w:rPr>
          <w:rFonts w:hint="default" w:eastAsia="Times New Roman"/>
          <w:b/>
          <w:bCs/>
          <w:sz w:val="20"/>
          <w:szCs w:val="24"/>
          <w:highlight w:val="none"/>
          <w:lang w:val="en-US" w:eastAsia="zh-CN"/>
        </w:rPr>
        <w:t xml:space="preserve">Proposal </w:t>
      </w:r>
      <w:r>
        <w:rPr>
          <w:rFonts w:hint="eastAsia" w:eastAsia="Times New Roman"/>
          <w:b/>
          <w:bCs/>
          <w:sz w:val="20"/>
          <w:szCs w:val="24"/>
          <w:highlight w:val="none"/>
          <w:lang w:val="en-US" w:eastAsia="zh-CN"/>
        </w:rPr>
        <w:t>4</w:t>
      </w:r>
      <w:r>
        <w:rPr>
          <w:rFonts w:hint="default" w:eastAsia="Times New Roman"/>
          <w:b/>
          <w:bCs/>
          <w:sz w:val="20"/>
          <w:szCs w:val="24"/>
          <w:highlight w:val="none"/>
          <w:lang w:val="en-US" w:eastAsia="zh-CN"/>
        </w:rPr>
        <w:t xml:space="preserve">: </w:t>
      </w:r>
    </w:p>
    <w:p>
      <w:pPr>
        <w:spacing w:beforeLines="50" w:after="120"/>
        <w:jc w:val="both"/>
        <w:rPr>
          <w:rFonts w:hint="default" w:eastAsia="Times New Roman"/>
          <w:b/>
          <w:bCs/>
          <w:sz w:val="20"/>
          <w:szCs w:val="24"/>
          <w:highlight w:val="none"/>
          <w:lang w:val="en-US" w:eastAsia="zh-CN"/>
        </w:rPr>
      </w:pPr>
      <w:r>
        <w:rPr>
          <w:rFonts w:hint="default" w:eastAsia="Times New Roman"/>
          <w:b/>
          <w:bCs/>
          <w:sz w:val="20"/>
          <w:szCs w:val="24"/>
          <w:highlight w:val="none"/>
          <w:lang w:val="en-US" w:eastAsia="zh-CN"/>
        </w:rPr>
        <w:t>For UE peak data rate reduction without UE BB bandwidth reduction,</w:t>
      </w:r>
    </w:p>
    <w:p>
      <w:pPr>
        <w:pStyle w:val="99"/>
        <w:numPr>
          <w:ilvl w:val="0"/>
          <w:numId w:val="13"/>
        </w:numPr>
        <w:ind w:left="720" w:leftChars="0" w:hanging="360" w:firstLineChars="0"/>
        <w:rPr>
          <w:rFonts w:hint="default" w:eastAsia="Times New Roman"/>
          <w:b/>
          <w:bCs/>
          <w:sz w:val="20"/>
          <w:szCs w:val="24"/>
          <w:highlight w:val="none"/>
          <w:lang w:val="en-US" w:eastAsia="zh-CN"/>
        </w:rPr>
      </w:pPr>
      <w:r>
        <w:rPr>
          <w:rFonts w:hint="default" w:eastAsia="Times New Roman"/>
          <w:b/>
          <w:bCs/>
          <w:sz w:val="20"/>
          <w:szCs w:val="24"/>
          <w:highlight w:val="none"/>
          <w:lang w:val="en-US" w:eastAsia="zh-CN"/>
        </w:rPr>
        <w:t>The constraint v</w:t>
      </w:r>
      <w:r>
        <w:rPr>
          <w:rFonts w:hint="default" w:eastAsia="Times New Roman"/>
          <w:b/>
          <w:bCs/>
          <w:sz w:val="20"/>
          <w:szCs w:val="24"/>
          <w:highlight w:val="none"/>
          <w:vertAlign w:val="subscript"/>
          <w:lang w:val="en-US" w:eastAsia="zh-CN"/>
        </w:rPr>
        <w:t>Layers</w:t>
      </w:r>
      <w:r>
        <w:rPr>
          <w:rFonts w:hint="default" w:eastAsia="Times New Roman"/>
          <w:b/>
          <w:bCs/>
          <w:sz w:val="20"/>
          <w:szCs w:val="24"/>
          <w:highlight w:val="none"/>
          <w:lang w:val="en-US" w:eastAsia="zh-CN"/>
        </w:rPr>
        <w:t>·Qm·f ≥ 4 is relaxed to v</w:t>
      </w:r>
      <w:r>
        <w:rPr>
          <w:rFonts w:hint="default" w:eastAsia="Times New Roman"/>
          <w:b/>
          <w:bCs/>
          <w:sz w:val="20"/>
          <w:szCs w:val="24"/>
          <w:highlight w:val="none"/>
          <w:vertAlign w:val="subscript"/>
          <w:lang w:val="en-US" w:eastAsia="zh-CN"/>
        </w:rPr>
        <w:t>Layer</w:t>
      </w:r>
      <w:r>
        <w:rPr>
          <w:rFonts w:hint="eastAsia" w:eastAsia="Times New Roman"/>
          <w:b/>
          <w:bCs/>
          <w:sz w:val="20"/>
          <w:szCs w:val="24"/>
          <w:highlight w:val="none"/>
          <w:vertAlign w:val="subscript"/>
          <w:lang w:val="en-US" w:eastAsia="zh-CN"/>
        </w:rPr>
        <w:t>s</w:t>
      </w:r>
      <w:r>
        <w:rPr>
          <w:rFonts w:hint="default" w:eastAsia="Times New Roman"/>
          <w:b/>
          <w:bCs/>
          <w:sz w:val="20"/>
          <w:szCs w:val="24"/>
          <w:highlight w:val="none"/>
          <w:lang w:val="en-US" w:eastAsia="zh-CN"/>
        </w:rPr>
        <w:t>·Qm·f ≥ </w:t>
      </w:r>
      <w:r>
        <w:rPr>
          <w:rFonts w:hint="eastAsia" w:eastAsia="Times New Roman"/>
          <w:b/>
          <w:bCs/>
          <w:sz w:val="20"/>
          <w:szCs w:val="24"/>
          <w:highlight w:val="none"/>
          <w:lang w:val="en-US" w:eastAsia="zh-CN"/>
        </w:rPr>
        <w:t>0.8.</w:t>
      </w:r>
    </w:p>
    <w:p>
      <w:pPr>
        <w:spacing w:beforeLines="50" w:after="120"/>
        <w:jc w:val="both"/>
        <w:rPr>
          <w:rFonts w:hint="default" w:eastAsia="Times New Roman"/>
          <w:b/>
          <w:bCs/>
          <w:sz w:val="20"/>
          <w:szCs w:val="24"/>
          <w:highlight w:val="none"/>
          <w:lang w:val="en-US" w:eastAsia="zh-CN"/>
        </w:rPr>
      </w:pPr>
      <w:r>
        <w:rPr>
          <w:rFonts w:hint="default" w:eastAsia="Times New Roman"/>
          <w:b/>
          <w:bCs/>
          <w:sz w:val="20"/>
          <w:szCs w:val="24"/>
          <w:highlight w:val="none"/>
          <w:lang w:val="en-US" w:eastAsia="zh-CN"/>
        </w:rPr>
        <w:t>For UE peak data rate reduction with UE BB bandwidth reduction,</w:t>
      </w:r>
    </w:p>
    <w:p>
      <w:pPr>
        <w:pStyle w:val="99"/>
        <w:numPr>
          <w:ilvl w:val="0"/>
          <w:numId w:val="13"/>
        </w:numPr>
        <w:ind w:left="720" w:leftChars="0" w:hanging="360" w:firstLineChars="0"/>
        <w:rPr>
          <w:rFonts w:hint="default" w:eastAsia="Times New Roman"/>
          <w:b/>
          <w:bCs/>
          <w:sz w:val="20"/>
          <w:szCs w:val="24"/>
          <w:highlight w:val="none"/>
          <w:lang w:val="en-US" w:eastAsia="zh-CN"/>
        </w:rPr>
      </w:pPr>
      <w:r>
        <w:rPr>
          <w:rFonts w:hint="default" w:eastAsia="Times New Roman"/>
          <w:b/>
          <w:bCs/>
          <w:sz w:val="20"/>
          <w:szCs w:val="24"/>
          <w:highlight w:val="none"/>
          <w:lang w:val="en-US" w:eastAsia="zh-CN"/>
        </w:rPr>
        <w:t>The constraint v</w:t>
      </w:r>
      <w:r>
        <w:rPr>
          <w:rFonts w:hint="default" w:eastAsia="Times New Roman"/>
          <w:b/>
          <w:bCs/>
          <w:sz w:val="20"/>
          <w:szCs w:val="24"/>
          <w:highlight w:val="none"/>
          <w:vertAlign w:val="subscript"/>
          <w:lang w:val="en-US" w:eastAsia="zh-CN"/>
        </w:rPr>
        <w:t>Layers</w:t>
      </w:r>
      <w:r>
        <w:rPr>
          <w:rFonts w:hint="default" w:eastAsia="Times New Roman"/>
          <w:b/>
          <w:bCs/>
          <w:sz w:val="20"/>
          <w:szCs w:val="24"/>
          <w:highlight w:val="none"/>
          <w:lang w:val="en-US" w:eastAsia="zh-CN"/>
        </w:rPr>
        <w:t>·Qm·f ≥ 4 is relaxed to v</w:t>
      </w:r>
      <w:r>
        <w:rPr>
          <w:rFonts w:hint="default" w:eastAsia="Times New Roman"/>
          <w:b/>
          <w:bCs/>
          <w:sz w:val="20"/>
          <w:szCs w:val="24"/>
          <w:highlight w:val="none"/>
          <w:vertAlign w:val="subscript"/>
          <w:lang w:val="en-US" w:eastAsia="zh-CN"/>
        </w:rPr>
        <w:t>Layer</w:t>
      </w:r>
      <w:r>
        <w:rPr>
          <w:rFonts w:hint="eastAsia" w:eastAsia="Times New Roman"/>
          <w:b/>
          <w:bCs/>
          <w:sz w:val="20"/>
          <w:szCs w:val="24"/>
          <w:highlight w:val="none"/>
          <w:vertAlign w:val="subscript"/>
          <w:lang w:val="en-US" w:eastAsia="zh-CN"/>
        </w:rPr>
        <w:t>s</w:t>
      </w:r>
      <w:r>
        <w:rPr>
          <w:rFonts w:hint="default" w:eastAsia="Times New Roman"/>
          <w:b/>
          <w:bCs/>
          <w:sz w:val="20"/>
          <w:szCs w:val="24"/>
          <w:highlight w:val="none"/>
          <w:lang w:val="en-US" w:eastAsia="zh-CN"/>
        </w:rPr>
        <w:t>·Qm·f ≥ 3.2</w:t>
      </w:r>
      <w:r>
        <w:rPr>
          <w:rFonts w:hint="eastAsia" w:eastAsia="Times New Roman"/>
          <w:b/>
          <w:bCs/>
          <w:sz w:val="20"/>
          <w:szCs w:val="24"/>
          <w:highlight w:val="none"/>
          <w:lang w:val="en-US" w:eastAsia="zh-CN"/>
        </w:rPr>
        <w:t>.</w:t>
      </w:r>
    </w:p>
    <w:p>
      <w:pPr>
        <w:pStyle w:val="99"/>
        <w:numPr>
          <w:ilvl w:val="0"/>
          <w:numId w:val="0"/>
        </w:numPr>
        <w:ind w:left="0" w:leftChars="0" w:firstLine="0" w:firstLineChars="0"/>
        <w:rPr>
          <w:rFonts w:hint="default" w:eastAsia="Times New Roman"/>
          <w:b/>
          <w:bCs/>
          <w:sz w:val="20"/>
          <w:szCs w:val="24"/>
          <w:highlight w:val="none"/>
          <w:lang w:val="en-US" w:eastAsia="zh-CN"/>
        </w:rPr>
      </w:pPr>
      <w:r>
        <w:rPr>
          <w:rFonts w:hint="default" w:eastAsia="Times New Roman"/>
          <w:b/>
          <w:bCs/>
          <w:sz w:val="20"/>
          <w:szCs w:val="24"/>
          <w:highlight w:val="none"/>
          <w:lang w:val="en-US" w:eastAsia="zh-CN"/>
        </w:rPr>
        <w:t xml:space="preserve">Proposal </w:t>
      </w:r>
      <w:r>
        <w:rPr>
          <w:rFonts w:hint="eastAsia" w:eastAsia="Times New Roman"/>
          <w:b/>
          <w:bCs/>
          <w:sz w:val="20"/>
          <w:szCs w:val="24"/>
          <w:highlight w:val="none"/>
          <w:lang w:val="en-US" w:eastAsia="zh-CN"/>
        </w:rPr>
        <w:t>5</w:t>
      </w:r>
      <w:r>
        <w:rPr>
          <w:rFonts w:hint="default" w:eastAsia="Times New Roman"/>
          <w:b/>
          <w:bCs/>
          <w:sz w:val="20"/>
          <w:szCs w:val="24"/>
          <w:highlight w:val="none"/>
          <w:lang w:val="en-US" w:eastAsia="zh-CN"/>
        </w:rPr>
        <w:t xml:space="preserve">: </w:t>
      </w:r>
      <w:r>
        <w:rPr>
          <w:rFonts w:hint="eastAsia" w:eastAsia="Times New Roman"/>
          <w:b/>
          <w:bCs/>
          <w:sz w:val="20"/>
          <w:szCs w:val="24"/>
          <w:highlight w:val="none"/>
          <w:lang w:val="en-US" w:eastAsia="zh-CN"/>
        </w:rPr>
        <w:t xml:space="preserve">An </w:t>
      </w:r>
      <w:r>
        <w:rPr>
          <w:rFonts w:hint="eastAsia"/>
          <w:b/>
          <w:bCs/>
          <w:highlight w:val="none"/>
          <w:lang w:val="en-US" w:eastAsia="zh-CN"/>
        </w:rPr>
        <w:t>upper bound</w:t>
      </w:r>
      <w:r>
        <w:rPr>
          <w:rFonts w:hint="default" w:eastAsia="Times New Roman"/>
          <w:b/>
          <w:bCs/>
          <w:sz w:val="20"/>
          <w:szCs w:val="24"/>
          <w:highlight w:val="none"/>
          <w:lang w:val="en-US" w:eastAsia="zh-CN"/>
        </w:rPr>
        <w:t> </w:t>
      </w:r>
      <w:r>
        <w:rPr>
          <w:rFonts w:hint="eastAsia" w:eastAsia="Times New Roman"/>
          <w:b/>
          <w:bCs/>
          <w:sz w:val="20"/>
          <w:szCs w:val="24"/>
          <w:highlight w:val="none"/>
          <w:lang w:val="en-US" w:eastAsia="zh-CN"/>
        </w:rPr>
        <w:t xml:space="preserve">of </w:t>
      </w:r>
      <w:r>
        <w:rPr>
          <w:rFonts w:hint="default"/>
          <w:b/>
          <w:bCs/>
          <w:highlight w:val="none"/>
          <w:lang w:val="en-US" w:eastAsia="zh-CN"/>
        </w:rPr>
        <w:t>peak data rate</w:t>
      </w:r>
      <w:r>
        <w:rPr>
          <w:rFonts w:hint="eastAsia"/>
          <w:b/>
          <w:bCs/>
          <w:highlight w:val="none"/>
          <w:lang w:val="en-US" w:eastAsia="zh-CN"/>
        </w:rPr>
        <w:t xml:space="preserve"> of R18 RedCap UEs can be considered. </w:t>
      </w:r>
    </w:p>
    <w:p>
      <w:pPr>
        <w:numPr>
          <w:ilvl w:val="0"/>
          <w:numId w:val="12"/>
        </w:numPr>
        <w:ind w:left="420" w:leftChars="0" w:hanging="420" w:firstLineChars="0"/>
        <w:rPr>
          <w:rFonts w:hint="default"/>
          <w:lang w:val="en-US" w:eastAsia="zh-CN"/>
        </w:rPr>
      </w:pPr>
      <w:r>
        <w:rPr>
          <w:rFonts w:hint="eastAsia"/>
          <w:position w:val="-12"/>
          <w:lang w:val="en-US" w:eastAsia="zh-CN"/>
        </w:rPr>
        <w:t xml:space="preserve"> </w:t>
      </w:r>
      <w:r>
        <w:rPr>
          <w:rFonts w:hint="default" w:cs="Times New Roman"/>
          <w:iCs w:val="0"/>
          <w:kern w:val="0"/>
          <w:sz w:val="20"/>
          <w:szCs w:val="20"/>
          <w:lang w:val="en-US" w:eastAsia="zh-CN" w:bidi="ar-SA"/>
        </w:rPr>
        <w:t xml:space="preserve">Issue </w:t>
      </w:r>
      <w:r>
        <w:rPr>
          <w:rFonts w:hint="eastAsia" w:cs="Times New Roman"/>
          <w:iCs w:val="0"/>
          <w:kern w:val="0"/>
          <w:sz w:val="20"/>
          <w:szCs w:val="20"/>
          <w:lang w:val="en-US" w:eastAsia="zh-CN" w:bidi="ar-SA"/>
        </w:rPr>
        <w:t>4</w:t>
      </w:r>
      <w:r>
        <w:rPr>
          <w:rFonts w:hint="default" w:cs="Times New Roman"/>
          <w:iCs w:val="0"/>
          <w:kern w:val="0"/>
          <w:sz w:val="20"/>
          <w:szCs w:val="20"/>
          <w:lang w:val="en-US" w:eastAsia="zh-CN" w:bidi="ar-SA"/>
        </w:rPr>
        <w:t xml:space="preserve">: </w:t>
      </w:r>
      <w:r>
        <w:rPr>
          <w:rFonts w:hint="default"/>
          <w:lang w:val="en-US" w:eastAsia="zh-CN"/>
        </w:rPr>
        <w:t>Simultaneous reception</w:t>
      </w:r>
      <w:r>
        <w:rPr>
          <w:rFonts w:hint="eastAsia"/>
          <w:lang w:val="en-US" w:eastAsia="zh-CN"/>
        </w:rPr>
        <w:t xml:space="preserve"> of </w:t>
      </w:r>
      <w:r>
        <w:rPr>
          <w:rFonts w:ascii="Times New Roman" w:hAnsi="Times New Roman" w:cs="Times New Roman"/>
          <w:b w:val="0"/>
          <w:bCs/>
          <w:sz w:val="20"/>
          <w:szCs w:val="20"/>
          <w:lang w:val="en-US"/>
        </w:rPr>
        <w:t>unicast and broadcast PDSCH</w:t>
      </w:r>
    </w:p>
    <w:p>
      <w:pPr>
        <w:keepNext w:val="0"/>
        <w:keepLines w:val="0"/>
        <w:widowControl/>
        <w:suppressLineNumbers w:val="0"/>
        <w:spacing w:before="0" w:beforeAutospacing="0" w:afterAutospacing="0"/>
        <w:ind w:left="0" w:right="0"/>
        <w:jc w:val="left"/>
        <w:rPr>
          <w:rFonts w:hint="eastAsia" w:eastAsia="Microsoft YaHei UI"/>
          <w:sz w:val="20"/>
          <w:szCs w:val="20"/>
          <w:lang w:val="en-US" w:eastAsia="zh-CN"/>
        </w:rPr>
      </w:pPr>
      <w:r>
        <w:rPr>
          <w:rFonts w:hint="eastAsia" w:eastAsia="Microsoft YaHei UI"/>
          <w:b w:val="0"/>
          <w:bCs/>
          <w:sz w:val="20"/>
          <w:szCs w:val="22"/>
          <w:lang w:val="en-US" w:eastAsia="zh-CN"/>
        </w:rPr>
        <w:t>F</w:t>
      </w:r>
      <w:r>
        <w:rPr>
          <w:rFonts w:eastAsia="Microsoft YaHei UI"/>
          <w:b w:val="0"/>
          <w:bCs/>
          <w:sz w:val="20"/>
          <w:szCs w:val="22"/>
          <w:lang w:val="en-US" w:eastAsia="zh-CN"/>
        </w:rPr>
        <w:t xml:space="preserve">or </w:t>
      </w:r>
      <w:r>
        <w:rPr>
          <w:rFonts w:ascii="Times New Roman" w:hAnsi="Times New Roman" w:cs="Times New Roman"/>
          <w:b w:val="0"/>
          <w:bCs/>
          <w:sz w:val="20"/>
          <w:szCs w:val="20"/>
          <w:lang w:val="en-US"/>
        </w:rPr>
        <w:t xml:space="preserve">simultaneous reception of unicast and </w:t>
      </w:r>
      <w:r>
        <w:rPr>
          <w:rFonts w:ascii="Times New Roman" w:hAnsi="Times New Roman" w:eastAsia="Microsoft YaHei UI"/>
          <w:b w:val="0"/>
          <w:bCs/>
          <w:color w:val="auto"/>
          <w:szCs w:val="20"/>
          <w:u w:val="none"/>
          <w:lang w:val="en-US" w:eastAsia="zh-CN"/>
        </w:rPr>
        <w:t>autonomous SI acquisition</w:t>
      </w:r>
      <w:r>
        <w:rPr>
          <w:rFonts w:hint="eastAsia" w:cs="Times New Roman"/>
          <w:b w:val="0"/>
          <w:bCs/>
          <w:sz w:val="20"/>
          <w:szCs w:val="20"/>
          <w:lang w:val="en-US" w:eastAsia="zh-CN"/>
        </w:rPr>
        <w:t xml:space="preserve">, </w:t>
      </w:r>
      <w:r>
        <w:rPr>
          <w:rFonts w:hint="eastAsia" w:eastAsia="Microsoft YaHei UI"/>
          <w:sz w:val="20"/>
          <w:szCs w:val="20"/>
          <w:lang w:val="en-US" w:eastAsia="zh-CN"/>
        </w:rPr>
        <w:t xml:space="preserve">when the combined bandwidth of unicast PDSCH other than Msg4 and SI PDSCH is larger than the UE can process per slot, it has been agreed that the UE follows legacy behavior during a process of autonomous SI acquisition. </w:t>
      </w:r>
    </w:p>
    <w:p>
      <w:pPr>
        <w:keepNext w:val="0"/>
        <w:keepLines w:val="0"/>
        <w:pageBreakBefore w:val="0"/>
        <w:widowControl/>
        <w:suppressLineNumbers w:val="0"/>
        <w:kinsoku/>
        <w:wordWrap/>
        <w:overflowPunct/>
        <w:topLinePunct w:val="0"/>
        <w:autoSpaceDE/>
        <w:autoSpaceDN/>
        <w:bidi w:val="0"/>
        <w:adjustRightInd/>
        <w:snapToGrid/>
        <w:spacing w:before="137" w:beforeLines="50" w:beforeAutospacing="0" w:after="137" w:afterLines="50" w:afterAutospacing="0"/>
        <w:ind w:left="0" w:right="0"/>
        <w:jc w:val="left"/>
        <w:textAlignment w:val="auto"/>
        <w:rPr>
          <w:rFonts w:hint="eastAsia" w:eastAsia="Microsoft YaHei UI"/>
          <w:sz w:val="20"/>
          <w:szCs w:val="20"/>
          <w:lang w:val="en-US" w:eastAsia="zh-CN"/>
        </w:rPr>
      </w:pPr>
      <w:r>
        <w:rPr>
          <w:rFonts w:hint="eastAsia" w:eastAsia="Microsoft YaHei UI"/>
          <w:sz w:val="20"/>
          <w:szCs w:val="20"/>
          <w:lang w:val="en-US" w:eastAsia="zh-CN"/>
        </w:rPr>
        <w:t xml:space="preserve">When the combined bandwidth of Msg4 </w:t>
      </w:r>
      <w:r>
        <w:rPr>
          <w:rFonts w:ascii="Times New Roman" w:hAnsi="Times New Roman" w:eastAsia="Microsoft YaHei UI"/>
          <w:b w:val="0"/>
          <w:bCs/>
          <w:color w:val="auto"/>
          <w:szCs w:val="20"/>
          <w:u w:val="none"/>
          <w:lang w:val="en-US" w:eastAsia="zh-CN"/>
        </w:rPr>
        <w:t xml:space="preserve">PDSCH scheduled by TC-RNTI </w:t>
      </w:r>
      <w:r>
        <w:rPr>
          <w:rFonts w:hint="eastAsia" w:eastAsia="Microsoft YaHei UI"/>
          <w:sz w:val="20"/>
          <w:szCs w:val="20"/>
          <w:lang w:val="en-US" w:eastAsia="zh-CN"/>
        </w:rPr>
        <w:t xml:space="preserve">and SI PDSCH is larger than the UE can process per slot, </w:t>
      </w:r>
    </w:p>
    <w:p>
      <w:pPr>
        <w:pStyle w:val="135"/>
        <w:keepNext w:val="0"/>
        <w:keepLines w:val="0"/>
        <w:pageBreakBefore w:val="0"/>
        <w:widowControl/>
        <w:numPr>
          <w:ilvl w:val="0"/>
          <w:numId w:val="14"/>
        </w:numPr>
        <w:suppressLineNumbers w:val="0"/>
        <w:kinsoku/>
        <w:wordWrap/>
        <w:overflowPunct/>
        <w:topLinePunct w:val="0"/>
        <w:autoSpaceDE/>
        <w:autoSpaceDN/>
        <w:bidi w:val="0"/>
        <w:adjustRightInd/>
        <w:snapToGrid/>
        <w:spacing w:before="137" w:beforeLines="50" w:beforeAutospacing="0" w:after="137" w:afterLines="50" w:afterAutospacing="0"/>
        <w:ind w:left="480" w:right="0"/>
        <w:jc w:val="left"/>
        <w:textAlignment w:val="auto"/>
        <w:rPr>
          <w:rFonts w:hint="eastAsia" w:cs="Times New Roman"/>
          <w:b w:val="0"/>
          <w:bCs/>
          <w:sz w:val="20"/>
          <w:szCs w:val="20"/>
          <w:lang w:val="en-US" w:eastAsia="zh-CN"/>
        </w:rPr>
      </w:pPr>
      <w:r>
        <w:rPr>
          <w:rFonts w:hint="eastAsia" w:ascii="Times New Roman" w:hAnsi="Times New Roman" w:eastAsia="Microsoft YaHei UI" w:cs="Times New Roman"/>
          <w:sz w:val="20"/>
          <w:szCs w:val="20"/>
          <w:lang w:val="en-US" w:eastAsia="zh-CN"/>
        </w:rPr>
        <w:t xml:space="preserve">if bandwidth of Msg4 is no more than </w:t>
      </w:r>
      <w:r>
        <w:rPr>
          <w:rFonts w:hint="eastAsia" w:eastAsia="Microsoft YaHei UI"/>
          <w:sz w:val="20"/>
          <w:szCs w:val="20"/>
          <w:lang w:val="en-US" w:eastAsia="zh-CN"/>
        </w:rPr>
        <w:t>the UE can process per slot</w:t>
      </w:r>
      <w:r>
        <w:rPr>
          <w:rFonts w:hint="eastAsia" w:ascii="Times New Roman" w:hAnsi="Times New Roman" w:eastAsia="Microsoft YaHei UI" w:cs="Times New Roman"/>
          <w:sz w:val="20"/>
          <w:szCs w:val="20"/>
          <w:lang w:val="en-US" w:eastAsia="zh-CN"/>
        </w:rPr>
        <w:t xml:space="preserve">, the UE follows legacy behavior during a process of autonomous SI acquisition. </w:t>
      </w:r>
    </w:p>
    <w:p>
      <w:pPr>
        <w:pStyle w:val="135"/>
        <w:keepNext w:val="0"/>
        <w:keepLines w:val="0"/>
        <w:pageBreakBefore w:val="0"/>
        <w:widowControl/>
        <w:numPr>
          <w:ilvl w:val="0"/>
          <w:numId w:val="14"/>
        </w:numPr>
        <w:suppressLineNumbers w:val="0"/>
        <w:kinsoku/>
        <w:wordWrap/>
        <w:overflowPunct/>
        <w:topLinePunct w:val="0"/>
        <w:autoSpaceDE/>
        <w:autoSpaceDN/>
        <w:bidi w:val="0"/>
        <w:adjustRightInd/>
        <w:snapToGrid/>
        <w:spacing w:before="137" w:beforeLines="50" w:beforeAutospacing="0" w:after="137" w:afterLines="50" w:afterAutospacing="0"/>
        <w:ind w:left="480" w:right="0"/>
        <w:jc w:val="left"/>
        <w:textAlignment w:val="auto"/>
        <w:rPr>
          <w:rFonts w:hint="default" w:cs="Times New Roman"/>
          <w:b w:val="0"/>
          <w:bCs/>
          <w:sz w:val="20"/>
          <w:szCs w:val="20"/>
          <w:highlight w:val="none"/>
          <w:lang w:val="en-US" w:eastAsia="zh-CN"/>
        </w:rPr>
      </w:pPr>
      <w:r>
        <w:rPr>
          <w:rFonts w:hint="eastAsia" w:eastAsia="Microsoft YaHei UI"/>
          <w:sz w:val="20"/>
          <w:szCs w:val="20"/>
          <w:lang w:val="en-US" w:eastAsia="zh-CN"/>
        </w:rPr>
        <w:t xml:space="preserve">if bandwidth of Msg4 is larger than the UE can process per slot, according to previous agreement, UE is not the UE decodes SI PDSCH. </w:t>
      </w:r>
    </w:p>
    <w:p>
      <w:pPr>
        <w:pStyle w:val="99"/>
        <w:keepNext w:val="0"/>
        <w:keepLines w:val="0"/>
        <w:pageBreakBefore w:val="0"/>
        <w:widowControl/>
        <w:numPr>
          <w:ilvl w:val="0"/>
          <w:numId w:val="0"/>
        </w:numPr>
        <w:kinsoku/>
        <w:wordWrap/>
        <w:overflowPunct/>
        <w:topLinePunct w:val="0"/>
        <w:autoSpaceDE/>
        <w:autoSpaceDN/>
        <w:bidi w:val="0"/>
        <w:adjustRightInd/>
        <w:snapToGrid/>
        <w:spacing w:before="120" w:after="60"/>
        <w:jc w:val="both"/>
        <w:textAlignment w:val="auto"/>
        <w:rPr>
          <w:rFonts w:hint="eastAsia" w:eastAsia="Microsoft YaHei UI"/>
          <w:b/>
          <w:bCs/>
          <w:sz w:val="20"/>
          <w:szCs w:val="20"/>
          <w:lang w:val="en-US" w:eastAsia="zh-CN"/>
        </w:rPr>
      </w:pPr>
      <w:r>
        <w:rPr>
          <w:rFonts w:hint="default" w:eastAsia="Times New Roman"/>
          <w:b/>
          <w:bCs/>
          <w:sz w:val="20"/>
          <w:szCs w:val="24"/>
          <w:highlight w:val="none"/>
          <w:lang w:val="en-US" w:eastAsia="zh-CN"/>
        </w:rPr>
        <w:t xml:space="preserve">Proposal </w:t>
      </w:r>
      <w:r>
        <w:rPr>
          <w:rFonts w:hint="eastAsia" w:eastAsia="Times New Roman"/>
          <w:b/>
          <w:bCs/>
          <w:sz w:val="20"/>
          <w:szCs w:val="24"/>
          <w:highlight w:val="none"/>
          <w:lang w:val="en-US" w:eastAsia="zh-CN"/>
        </w:rPr>
        <w:t>6</w:t>
      </w:r>
      <w:r>
        <w:rPr>
          <w:rFonts w:hint="default" w:eastAsia="Times New Roman"/>
          <w:b/>
          <w:bCs/>
          <w:sz w:val="20"/>
          <w:szCs w:val="24"/>
          <w:highlight w:val="none"/>
          <w:lang w:val="en-US" w:eastAsia="zh-CN"/>
        </w:rPr>
        <w:t xml:space="preserve">: </w:t>
      </w:r>
      <w:r>
        <w:rPr>
          <w:rFonts w:ascii="Times New Roman" w:hAnsi="Times New Roman" w:eastAsia="Microsoft YaHei UI"/>
          <w:b/>
          <w:bCs/>
          <w:color w:val="auto"/>
          <w:szCs w:val="20"/>
          <w:u w:val="none"/>
          <w:lang w:val="en-US" w:eastAsia="zh-CN"/>
        </w:rPr>
        <w:t xml:space="preserve">For UE BB bandwidth reduction, for autonomous SI acquisition, </w:t>
      </w:r>
      <w:r>
        <w:rPr>
          <w:rFonts w:hint="eastAsia" w:eastAsia="Microsoft YaHei UI"/>
          <w:b/>
          <w:bCs/>
          <w:sz w:val="20"/>
          <w:szCs w:val="20"/>
          <w:lang w:val="en-US" w:eastAsia="zh-CN"/>
        </w:rPr>
        <w:t xml:space="preserve">when the combined bandwidth of Msg4 </w:t>
      </w:r>
      <w:r>
        <w:rPr>
          <w:rFonts w:ascii="Times New Roman" w:hAnsi="Times New Roman" w:eastAsia="Microsoft YaHei UI"/>
          <w:b/>
          <w:bCs/>
          <w:color w:val="auto"/>
          <w:szCs w:val="20"/>
          <w:u w:val="none"/>
          <w:lang w:val="en-US" w:eastAsia="zh-CN"/>
        </w:rPr>
        <w:t xml:space="preserve">PDSCH scheduled by TC-RNTI </w:t>
      </w:r>
      <w:r>
        <w:rPr>
          <w:rFonts w:hint="eastAsia" w:eastAsia="Microsoft YaHei UI"/>
          <w:b/>
          <w:bCs/>
          <w:sz w:val="20"/>
          <w:szCs w:val="20"/>
          <w:lang w:val="en-US" w:eastAsia="zh-CN"/>
        </w:rPr>
        <w:t xml:space="preserve">and SI PDSCH is larger than the UE can process per slot, </w:t>
      </w:r>
    </w:p>
    <w:p>
      <w:pPr>
        <w:pStyle w:val="135"/>
        <w:keepNext w:val="0"/>
        <w:keepLines w:val="0"/>
        <w:widowControl/>
        <w:numPr>
          <w:ilvl w:val="0"/>
          <w:numId w:val="14"/>
        </w:numPr>
        <w:suppressLineNumbers w:val="0"/>
        <w:spacing w:before="0" w:beforeAutospacing="0" w:afterAutospacing="0"/>
        <w:ind w:left="800" w:leftChars="220" w:right="0" w:hanging="360" w:firstLineChars="0"/>
        <w:jc w:val="both"/>
        <w:rPr>
          <w:rFonts w:hint="eastAsia" w:cs="Times New Roman"/>
          <w:b/>
          <w:bCs/>
          <w:sz w:val="20"/>
          <w:szCs w:val="20"/>
          <w:lang w:val="en-US" w:eastAsia="zh-CN"/>
        </w:rPr>
      </w:pPr>
      <w:r>
        <w:rPr>
          <w:rFonts w:hint="eastAsia" w:ascii="Times New Roman" w:hAnsi="Times New Roman" w:eastAsia="Microsoft YaHei UI" w:cs="Times New Roman"/>
          <w:b/>
          <w:bCs/>
          <w:sz w:val="20"/>
          <w:szCs w:val="20"/>
          <w:lang w:val="en-US" w:eastAsia="zh-CN"/>
        </w:rPr>
        <w:t xml:space="preserve"> if bandwidth of Msg4 is no more than </w:t>
      </w:r>
      <w:r>
        <w:rPr>
          <w:rFonts w:hint="eastAsia" w:eastAsia="Microsoft YaHei UI"/>
          <w:b/>
          <w:bCs/>
          <w:sz w:val="20"/>
          <w:szCs w:val="20"/>
          <w:lang w:val="en-US" w:eastAsia="zh-CN"/>
        </w:rPr>
        <w:t>the UE can process per slot</w:t>
      </w:r>
      <w:r>
        <w:rPr>
          <w:rFonts w:hint="eastAsia" w:ascii="Times New Roman" w:hAnsi="Times New Roman" w:eastAsia="Microsoft YaHei UI" w:cs="Times New Roman"/>
          <w:b/>
          <w:bCs/>
          <w:sz w:val="20"/>
          <w:szCs w:val="20"/>
          <w:lang w:val="en-US" w:eastAsia="zh-CN"/>
        </w:rPr>
        <w:t>, the following paragraph in TS 38.214 clause 5.1 still applies:</w:t>
      </w:r>
    </w:p>
    <w:p>
      <w:pPr>
        <w:pStyle w:val="13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600" w:leftChars="300" w:right="0" w:rightChars="0" w:firstLine="0" w:firstLineChars="0"/>
        <w:jc w:val="both"/>
        <w:textAlignment w:val="auto"/>
        <w:rPr>
          <w:rFonts w:hint="eastAsia" w:cs="Times New Roman"/>
          <w:b/>
          <w:bCs/>
          <w:sz w:val="20"/>
          <w:szCs w:val="20"/>
          <w:lang w:val="en-US" w:eastAsia="zh-CN"/>
        </w:rPr>
      </w:pPr>
      <w:r>
        <w:rPr>
          <w:rFonts w:hint="eastAsia" w:ascii="Times New Roman" w:hAnsi="Times New Roman" w:eastAsia="Microsoft YaHei UI" w:cs="Times New Roman"/>
          <w:b/>
          <w:bCs/>
          <w:sz w:val="20"/>
          <w:szCs w:val="20"/>
          <w:lang w:val="en-US" w:eastAsia="zh-CN"/>
        </w:rPr>
        <w:t>“The UE is expected to decode a PDSCH scheduled with C-RNTI, MCS-C-RNTI, or CS-RNTI during a process of autonomous SI acquisition.”</w:t>
      </w:r>
    </w:p>
    <w:p>
      <w:pPr>
        <w:pStyle w:val="135"/>
        <w:keepNext w:val="0"/>
        <w:keepLines w:val="0"/>
        <w:widowControl/>
        <w:numPr>
          <w:ilvl w:val="0"/>
          <w:numId w:val="14"/>
        </w:numPr>
        <w:suppressLineNumbers w:val="0"/>
        <w:spacing w:before="0" w:beforeAutospacing="0" w:afterAutospacing="0"/>
        <w:ind w:left="800" w:leftChars="220" w:right="0" w:hanging="360" w:firstLineChars="0"/>
        <w:jc w:val="both"/>
        <w:rPr>
          <w:rFonts w:hint="default"/>
          <w:b/>
          <w:bCs/>
          <w:lang w:val="en-US" w:eastAsia="zh-CN"/>
        </w:rPr>
      </w:pPr>
      <w:r>
        <w:rPr>
          <w:rFonts w:hint="eastAsia" w:eastAsia="Microsoft YaHei UI"/>
          <w:b/>
          <w:bCs/>
          <w:sz w:val="20"/>
          <w:szCs w:val="20"/>
          <w:lang w:val="en-US" w:eastAsia="zh-CN"/>
        </w:rPr>
        <w:t xml:space="preserve"> if bandwidth of Msg4 is larger than the UE can process per slot, the UE decodes SI PDSCH. </w:t>
      </w:r>
    </w:p>
    <w:p>
      <w:pPr>
        <w:pStyle w:val="2"/>
        <w:numPr>
          <w:ilvl w:val="0"/>
          <w:numId w:val="6"/>
        </w:numPr>
        <w:ind w:left="0" w:firstLine="0"/>
        <w:jc w:val="both"/>
        <w:rPr>
          <w:rFonts w:ascii="Times New Roman" w:hAnsi="Times New Roman" w:eastAsiaTheme="minorEastAsia"/>
          <w:lang w:val="en-US" w:eastAsia="zh-CN"/>
        </w:rPr>
      </w:pPr>
      <w:r>
        <w:rPr>
          <w:rFonts w:hint="eastAsia" w:ascii="Times New Roman" w:hAnsi="Times New Roman" w:eastAsiaTheme="minorEastAsia"/>
          <w:lang w:val="en-US" w:eastAsia="zh-CN"/>
        </w:rPr>
        <w:t>Conclusion</w:t>
      </w:r>
    </w:p>
    <w:p>
      <w:pPr>
        <w:jc w:val="both"/>
        <w:rPr>
          <w:szCs w:val="21"/>
          <w:lang w:eastAsia="zh-CN"/>
        </w:rPr>
      </w:pPr>
      <w:r>
        <w:rPr>
          <w:szCs w:val="21"/>
        </w:rPr>
        <w:t xml:space="preserve">In this contribution, </w:t>
      </w:r>
      <w:r>
        <w:rPr>
          <w:rFonts w:hint="default"/>
          <w:szCs w:val="21"/>
          <w:lang w:val="en-US"/>
        </w:rPr>
        <w:t xml:space="preserve">we give our consideration on </w:t>
      </w:r>
      <w:r>
        <w:rPr>
          <w:lang w:val="en-US"/>
        </w:rPr>
        <w:t xml:space="preserve">UE </w:t>
      </w:r>
      <w:r>
        <w:rPr>
          <w:rFonts w:hint="default"/>
          <w:lang w:val="en-US"/>
        </w:rPr>
        <w:t>complexity reduction</w:t>
      </w:r>
      <w:r>
        <w:rPr>
          <w:szCs w:val="21"/>
        </w:rPr>
        <w:t xml:space="preserve">, </w:t>
      </w:r>
      <w:r>
        <w:rPr>
          <w:szCs w:val="21"/>
          <w:lang w:eastAsia="zh-CN"/>
        </w:rPr>
        <w:t>and the following</w:t>
      </w:r>
      <w:r>
        <w:rPr>
          <w:rFonts w:hint="eastAsia"/>
          <w:szCs w:val="21"/>
          <w:lang w:eastAsia="zh-CN"/>
        </w:rPr>
        <w:t xml:space="preserve"> </w:t>
      </w:r>
      <w:r>
        <w:rPr>
          <w:szCs w:val="21"/>
          <w:lang w:eastAsia="zh-CN"/>
        </w:rPr>
        <w:t>proposals are made.</w:t>
      </w:r>
    </w:p>
    <w:p>
      <w:pPr>
        <w:keepNext w:val="0"/>
        <w:keepLines w:val="0"/>
        <w:pageBreakBefore w:val="0"/>
        <w:widowControl/>
        <w:kinsoku/>
        <w:wordWrap/>
        <w:overflowPunct/>
        <w:topLinePunct w:val="0"/>
        <w:autoSpaceDE/>
        <w:autoSpaceDN/>
        <w:bidi w:val="0"/>
        <w:adjustRightInd/>
        <w:snapToGrid/>
        <w:spacing w:before="0" w:after="0" w:line="260" w:lineRule="auto"/>
        <w:jc w:val="both"/>
        <w:textAlignment w:val="auto"/>
        <w:rPr>
          <w:rFonts w:hint="default" w:ascii="Times New Roman" w:hAnsi="Times New Roman" w:cs="Times New Roman"/>
          <w:b/>
          <w:bCs/>
          <w:sz w:val="20"/>
          <w:szCs w:val="20"/>
          <w:lang w:val="en-US" w:eastAsia="zh-CN"/>
        </w:rPr>
      </w:pPr>
      <w:r>
        <w:rPr>
          <w:rFonts w:hint="default" w:ascii="Times New Roman" w:hAnsi="Times New Roman" w:eastAsia="Times New Roman" w:cs="Times New Roman"/>
          <w:b/>
          <w:bCs/>
          <w:sz w:val="20"/>
          <w:szCs w:val="20"/>
          <w:lang w:val="en-US"/>
        </w:rPr>
        <w:t xml:space="preserve">Proposal </w:t>
      </w:r>
      <w:r>
        <w:rPr>
          <w:rFonts w:hint="default" w:ascii="Times New Roman" w:hAnsi="Times New Roman" w:cs="Times New Roman"/>
          <w:b/>
          <w:bCs/>
          <w:sz w:val="20"/>
          <w:szCs w:val="20"/>
          <w:lang w:val="en-US" w:eastAsia="zh-CN"/>
        </w:rPr>
        <w:t>1: Regarding random access timeline and separate early indication for R18 RedCap, our first preference is Opiton 1.</w:t>
      </w:r>
    </w:p>
    <w:p>
      <w:pPr>
        <w:pStyle w:val="135"/>
        <w:numPr>
          <w:ilvl w:val="0"/>
          <w:numId w:val="9"/>
        </w:numPr>
        <w:overflowPunct w:val="0"/>
        <w:autoSpaceDE w:val="0"/>
        <w:autoSpaceDN w:val="0"/>
        <w:adjustRightInd w:val="0"/>
        <w:spacing w:after="180" w:line="252" w:lineRule="auto"/>
        <w:ind w:leftChars="0"/>
        <w:contextualSpacing/>
        <w:textAlignment w:val="baseline"/>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Option 1:</w:t>
      </w:r>
    </w:p>
    <w:p>
      <w:pPr>
        <w:pStyle w:val="135"/>
        <w:numPr>
          <w:ilvl w:val="1"/>
          <w:numId w:val="10"/>
        </w:numPr>
        <w:tabs>
          <w:tab w:val="left" w:pos="720"/>
        </w:tabs>
        <w:overflowPunct w:val="0"/>
        <w:autoSpaceDE w:val="0"/>
        <w:autoSpaceDN w:val="0"/>
        <w:adjustRightInd w:val="0"/>
        <w:ind w:leftChars="0"/>
        <w:contextualSpacing/>
        <w:textAlignment w:val="baseline"/>
        <w:rPr>
          <w:rFonts w:hint="default" w:ascii="Times New Roman" w:hAnsi="Times New Roman" w:cs="Times New Roman"/>
          <w:b/>
          <w:bCs/>
          <w:color w:val="auto"/>
          <w:sz w:val="20"/>
          <w:szCs w:val="20"/>
          <w:u w:val="none"/>
          <w:lang w:val="en-US" w:eastAsia="en-US"/>
        </w:rPr>
      </w:pPr>
      <w:r>
        <w:rPr>
          <w:rFonts w:hint="default" w:ascii="Times New Roman" w:hAnsi="Times New Roman" w:eastAsia="等线" w:cs="Times New Roman"/>
          <w:b/>
          <w:bCs/>
          <w:sz w:val="20"/>
          <w:szCs w:val="20"/>
          <w:lang w:val="en-US" w:eastAsia="zh-CN"/>
        </w:rPr>
        <w:t>For the “</w:t>
      </w:r>
      <w:r>
        <w:rPr>
          <w:rFonts w:hint="default" w:ascii="Times New Roman" w:hAnsi="Times New Roman" w:eastAsia="等线" w:cs="Times New Roman"/>
          <w:b/>
          <w:bCs/>
          <w:color w:val="auto"/>
          <w:sz w:val="20"/>
          <w:szCs w:val="20"/>
          <w:u w:val="none"/>
          <w:lang w:val="en-US" w:eastAsia="zh-CN"/>
        </w:rPr>
        <w:t>FFS: value(s) of X”</w:t>
      </w:r>
      <w:r>
        <w:rPr>
          <w:rFonts w:hint="default" w:ascii="Times New Roman" w:hAnsi="Times New Roman" w:cs="Times New Roman"/>
          <w:b/>
          <w:bCs/>
          <w:color w:val="auto"/>
          <w:sz w:val="20"/>
          <w:szCs w:val="20"/>
          <w:u w:val="none"/>
          <w:lang w:val="en-US"/>
        </w:rPr>
        <w:t>,</w:t>
      </w:r>
    </w:p>
    <w:p>
      <w:pPr>
        <w:pStyle w:val="135"/>
        <w:numPr>
          <w:ilvl w:val="2"/>
          <w:numId w:val="10"/>
        </w:numPr>
        <w:tabs>
          <w:tab w:val="left" w:pos="720"/>
        </w:tabs>
        <w:overflowPunct w:val="0"/>
        <w:autoSpaceDE w:val="0"/>
        <w:autoSpaceDN w:val="0"/>
        <w:adjustRightInd w:val="0"/>
        <w:ind w:leftChars="0"/>
        <w:contextualSpacing/>
        <w:jc w:val="both"/>
        <w:textAlignment w:val="baseline"/>
        <w:rPr>
          <w:rFonts w:hint="default" w:ascii="Times New Roman" w:hAnsi="Times New Roman" w:cs="Times New Roman"/>
          <w:b/>
          <w:bCs/>
          <w:color w:val="auto"/>
          <w:sz w:val="20"/>
          <w:szCs w:val="20"/>
          <w:u w:val="none"/>
          <w:lang w:val="en-US" w:eastAsia="en-US"/>
        </w:rPr>
      </w:pPr>
      <w:r>
        <w:rPr>
          <w:rFonts w:hint="default" w:ascii="Times New Roman" w:hAnsi="Times New Roman" w:eastAsia="MS PGothic" w:cs="Times New Roman"/>
          <w:b/>
          <w:bCs/>
          <w:color w:val="auto"/>
          <w:sz w:val="20"/>
          <w:szCs w:val="20"/>
          <w:u w:val="none"/>
          <w:lang w:val="en-US"/>
        </w:rPr>
        <w:t>X = 0.5/0.25 ms for 15/30 kHz SCS</w:t>
      </w:r>
    </w:p>
    <w:p>
      <w:pPr>
        <w:pStyle w:val="135"/>
        <w:numPr>
          <w:ilvl w:val="2"/>
          <w:numId w:val="10"/>
        </w:numPr>
        <w:tabs>
          <w:tab w:val="left" w:pos="720"/>
        </w:tabs>
        <w:overflowPunct w:val="0"/>
        <w:autoSpaceDE w:val="0"/>
        <w:autoSpaceDN w:val="0"/>
        <w:adjustRightInd w:val="0"/>
        <w:ind w:leftChars="0"/>
        <w:contextualSpacing/>
        <w:jc w:val="both"/>
        <w:textAlignment w:val="baseline"/>
        <w:rPr>
          <w:rFonts w:hint="default" w:ascii="Times New Roman" w:hAnsi="Times New Roman" w:eastAsia="等线" w:cs="Times New Roman"/>
          <w:b/>
          <w:bCs/>
          <w:color w:val="auto"/>
          <w:sz w:val="20"/>
          <w:szCs w:val="20"/>
          <w:u w:val="none"/>
          <w:lang w:val="en-US" w:eastAsia="zh-CN"/>
        </w:rPr>
      </w:pPr>
      <w:r>
        <w:rPr>
          <w:rFonts w:hint="default" w:ascii="Times New Roman" w:hAnsi="Times New Roman" w:eastAsia="等线" w:cs="Times New Roman"/>
          <w:b/>
          <w:bCs/>
          <w:color w:val="auto"/>
          <w:sz w:val="20"/>
          <w:szCs w:val="20"/>
          <w:u w:val="none"/>
          <w:lang w:val="en-US" w:eastAsia="zh-CN"/>
        </w:rPr>
        <w:t>Note: Legacy default TDRA table and Δ are reused.</w:t>
      </w:r>
    </w:p>
    <w:p>
      <w:pPr>
        <w:pStyle w:val="135"/>
        <w:numPr>
          <w:ilvl w:val="1"/>
          <w:numId w:val="10"/>
        </w:numPr>
        <w:overflowPunct w:val="0"/>
        <w:autoSpaceDE w:val="0"/>
        <w:autoSpaceDN w:val="0"/>
        <w:adjustRightInd w:val="0"/>
        <w:spacing w:after="180" w:line="252" w:lineRule="auto"/>
        <w:ind w:leftChars="0"/>
        <w:contextualSpacing/>
        <w:jc w:val="both"/>
        <w:textAlignment w:val="baseline"/>
        <w:rPr>
          <w:rFonts w:hint="default" w:ascii="Times New Roman" w:hAnsi="Times New Roman" w:eastAsia="Calibri" w:cs="Times New Roman"/>
          <w:b/>
          <w:bCs/>
          <w:color w:val="auto"/>
          <w:sz w:val="20"/>
          <w:szCs w:val="20"/>
          <w:u w:val="none"/>
          <w:lang w:val="en-US"/>
        </w:rPr>
      </w:pPr>
      <w:r>
        <w:rPr>
          <w:rFonts w:hint="default" w:ascii="Times New Roman" w:hAnsi="Times New Roman" w:eastAsia="Calibri" w:cs="Times New Roman"/>
          <w:b/>
          <w:bCs/>
          <w:color w:val="auto"/>
          <w:sz w:val="20"/>
          <w:szCs w:val="20"/>
          <w:u w:val="none"/>
          <w:lang w:val="en-US"/>
        </w:rPr>
        <w:t>A network-configurable additional separate early indication in Msg1 for Rel-18 eRedCap UEs is not supported.</w:t>
      </w:r>
    </w:p>
    <w:p>
      <w:pPr>
        <w:pStyle w:val="135"/>
        <w:keepNext w:val="0"/>
        <w:keepLines w:val="0"/>
        <w:pageBreakBefore w:val="0"/>
        <w:widowControl/>
        <w:numPr>
          <w:ilvl w:val="2"/>
          <w:numId w:val="10"/>
        </w:numPr>
        <w:kinsoku/>
        <w:wordWrap/>
        <w:overflowPunct w:val="0"/>
        <w:topLinePunct w:val="0"/>
        <w:autoSpaceDE w:val="0"/>
        <w:autoSpaceDN w:val="0"/>
        <w:bidi w:val="0"/>
        <w:adjustRightInd w:val="0"/>
        <w:snapToGrid/>
        <w:spacing w:after="300" w:line="252" w:lineRule="auto"/>
        <w:ind w:left="2166" w:leftChars="0" w:hanging="363"/>
        <w:contextualSpacing/>
        <w:jc w:val="both"/>
        <w:textAlignment w:val="baseline"/>
        <w:rPr>
          <w:rFonts w:hint="default" w:ascii="Times New Roman" w:hAnsi="Times New Roman" w:eastAsia="Calibri" w:cs="Times New Roman"/>
          <w:b/>
          <w:bCs/>
          <w:color w:val="auto"/>
          <w:sz w:val="20"/>
          <w:szCs w:val="20"/>
          <w:u w:val="none"/>
          <w:lang w:val="en-US"/>
        </w:rPr>
      </w:pPr>
      <w:r>
        <w:rPr>
          <w:rFonts w:hint="default" w:ascii="Times New Roman" w:hAnsi="Times New Roman" w:eastAsia="Calibri" w:cs="Times New Roman"/>
          <w:b/>
          <w:bCs/>
          <w:color w:val="auto"/>
          <w:sz w:val="20"/>
          <w:szCs w:val="20"/>
          <w:u w:val="none"/>
          <w:lang w:val="en-US"/>
        </w:rPr>
        <w:t>When Msg1 indication for Rel-17 RedCap UEs is configured, it is used by Rel-18 eRedCap UEs (with or without UE BB bandwidth reduction).</w:t>
      </w:r>
    </w:p>
    <w:p>
      <w:pPr>
        <w:pStyle w:val="135"/>
        <w:keepNext w:val="0"/>
        <w:keepLines w:val="0"/>
        <w:pageBreakBefore w:val="0"/>
        <w:widowControl/>
        <w:numPr>
          <w:ilvl w:val="0"/>
          <w:numId w:val="0"/>
        </w:numPr>
        <w:kinsoku/>
        <w:wordWrap/>
        <w:overflowPunct w:val="0"/>
        <w:topLinePunct w:val="0"/>
        <w:autoSpaceDE w:val="0"/>
        <w:autoSpaceDN w:val="0"/>
        <w:bidi w:val="0"/>
        <w:adjustRightInd w:val="0"/>
        <w:snapToGrid/>
        <w:spacing w:after="300" w:line="252" w:lineRule="auto"/>
        <w:ind w:left="1803" w:leftChars="0"/>
        <w:contextualSpacing/>
        <w:jc w:val="both"/>
        <w:textAlignment w:val="baseline"/>
        <w:rPr>
          <w:rFonts w:hint="default" w:ascii="Times New Roman" w:hAnsi="Times New Roman" w:eastAsia="Calibri" w:cs="Times New Roman"/>
          <w:b/>
          <w:bCs/>
          <w:color w:val="auto"/>
          <w:sz w:val="20"/>
          <w:szCs w:val="20"/>
          <w:u w:val="none"/>
          <w:lang w:val="en-US"/>
        </w:rPr>
      </w:pPr>
    </w:p>
    <w:p>
      <w:pPr>
        <w:pStyle w:val="135"/>
        <w:keepNext w:val="0"/>
        <w:keepLines w:val="0"/>
        <w:pageBreakBefore w:val="0"/>
        <w:widowControl/>
        <w:numPr>
          <w:ilvl w:val="-1"/>
          <w:numId w:val="0"/>
        </w:numPr>
        <w:kinsoku/>
        <w:wordWrap/>
        <w:overflowPunct w:val="0"/>
        <w:topLinePunct w:val="0"/>
        <w:autoSpaceDE w:val="0"/>
        <w:autoSpaceDN w:val="0"/>
        <w:bidi w:val="0"/>
        <w:adjustRightInd w:val="0"/>
        <w:snapToGrid/>
        <w:spacing w:before="240" w:after="180" w:line="252" w:lineRule="auto"/>
        <w:ind w:left="0" w:leftChars="0" w:firstLine="0"/>
        <w:contextualSpacing/>
        <w:jc w:val="both"/>
        <w:textAlignment w:val="baseline"/>
        <w:rPr>
          <w:rFonts w:hint="default" w:ascii="Times New Roman" w:hAnsi="Times New Roman" w:cs="Times New Roman"/>
          <w:b/>
          <w:bCs/>
          <w:sz w:val="20"/>
          <w:szCs w:val="20"/>
          <w:lang w:val="en-US" w:eastAsia="zh-CN"/>
        </w:rPr>
      </w:pPr>
      <w:r>
        <w:rPr>
          <w:rFonts w:hint="default" w:ascii="Times New Roman" w:hAnsi="Times New Roman" w:eastAsia="Times New Roman" w:cs="Times New Roman"/>
          <w:b/>
          <w:bCs/>
          <w:sz w:val="20"/>
          <w:szCs w:val="20"/>
          <w:lang w:val="en-US"/>
        </w:rPr>
        <w:t xml:space="preserve">Proposal </w:t>
      </w:r>
      <w:r>
        <w:rPr>
          <w:rFonts w:hint="default" w:ascii="Times New Roman" w:hAnsi="Times New Roman" w:cs="Times New Roman"/>
          <w:b/>
          <w:bCs/>
          <w:sz w:val="20"/>
          <w:szCs w:val="20"/>
          <w:lang w:val="en-US" w:eastAsia="zh-CN"/>
        </w:rPr>
        <w:t>2: Regarding random access timeline and separate early indication for R18 RedCap, if Option 1 can not reach consensus, we can accept Option 4 as a compromise, with some additional clarification.</w:t>
      </w:r>
    </w:p>
    <w:p>
      <w:pPr>
        <w:pStyle w:val="135"/>
        <w:keepNext w:val="0"/>
        <w:keepLines w:val="0"/>
        <w:widowControl/>
        <w:numPr>
          <w:ilvl w:val="0"/>
          <w:numId w:val="9"/>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ascii="Times New Roman" w:hAnsi="Times New Roman" w:cs="Times New Roman"/>
          <w:b/>
          <w:bCs w:val="0"/>
          <w:color w:val="auto"/>
          <w:kern w:val="2"/>
          <w:sz w:val="20"/>
          <w:szCs w:val="20"/>
          <w:u w:val="none"/>
          <w:lang w:val="en-US"/>
        </w:rPr>
      </w:pPr>
      <w:r>
        <w:rPr>
          <w:rFonts w:hint="default" w:ascii="Times New Roman" w:hAnsi="Times New Roman" w:cs="Times New Roman"/>
          <w:b/>
          <w:bCs w:val="0"/>
          <w:color w:val="auto"/>
          <w:kern w:val="2"/>
          <w:sz w:val="20"/>
          <w:szCs w:val="20"/>
          <w:u w:val="none"/>
          <w:lang w:val="en-US"/>
        </w:rPr>
        <w:t>Option 4:</w:t>
      </w:r>
    </w:p>
    <w:p>
      <w:pPr>
        <w:pStyle w:val="135"/>
        <w:keepNext w:val="0"/>
        <w:keepLines w:val="0"/>
        <w:widowControl/>
        <w:numPr>
          <w:ilvl w:val="1"/>
          <w:numId w:val="10"/>
        </w:numPr>
        <w:suppressLineNumbers w:val="0"/>
        <w:tabs>
          <w:tab w:val="left" w:pos="720"/>
        </w:tabs>
        <w:overflowPunct w:val="0"/>
        <w:autoSpaceDE w:val="0"/>
        <w:autoSpaceDN w:val="0"/>
        <w:adjustRightInd w:val="0"/>
        <w:spacing w:beforeAutospacing="0" w:afterAutospacing="0"/>
        <w:ind w:leftChars="0" w:right="0"/>
        <w:contextualSpacing/>
        <w:textAlignment w:val="baseline"/>
        <w:rPr>
          <w:rFonts w:hint="default" w:ascii="Times New Roman" w:hAnsi="Times New Roman" w:cs="Times New Roman"/>
          <w:b/>
          <w:bCs w:val="0"/>
          <w:color w:val="auto"/>
          <w:kern w:val="2"/>
          <w:sz w:val="20"/>
          <w:szCs w:val="20"/>
          <w:u w:val="none"/>
          <w:lang w:val="en-US" w:eastAsia="en-US"/>
        </w:rPr>
      </w:pPr>
      <w:r>
        <w:rPr>
          <w:rFonts w:hint="default" w:ascii="Times New Roman" w:hAnsi="Times New Roman" w:eastAsia="等线" w:cs="Times New Roman"/>
          <w:b/>
          <w:bCs w:val="0"/>
          <w:color w:val="auto"/>
          <w:kern w:val="2"/>
          <w:sz w:val="20"/>
          <w:szCs w:val="20"/>
          <w:u w:val="none"/>
          <w:lang w:val="en-US" w:eastAsia="zh-CN"/>
        </w:rPr>
        <w:t>For the “FFS: value(s) of X”</w:t>
      </w:r>
      <w:r>
        <w:rPr>
          <w:rFonts w:hint="default" w:ascii="Times New Roman" w:hAnsi="Times New Roman" w:cs="Times New Roman"/>
          <w:b/>
          <w:bCs w:val="0"/>
          <w:color w:val="auto"/>
          <w:kern w:val="2"/>
          <w:sz w:val="20"/>
          <w:szCs w:val="20"/>
          <w:u w:val="none"/>
          <w:lang w:val="en-US"/>
        </w:rPr>
        <w:t>,</w:t>
      </w:r>
    </w:p>
    <w:p>
      <w:pPr>
        <w:pStyle w:val="135"/>
        <w:keepNext w:val="0"/>
        <w:keepLines w:val="0"/>
        <w:widowControl/>
        <w:numPr>
          <w:ilvl w:val="2"/>
          <w:numId w:val="10"/>
        </w:numPr>
        <w:suppressLineNumbers w:val="0"/>
        <w:tabs>
          <w:tab w:val="left" w:pos="720"/>
        </w:tabs>
        <w:overflowPunct w:val="0"/>
        <w:autoSpaceDE w:val="0"/>
        <w:autoSpaceDN w:val="0"/>
        <w:adjustRightInd w:val="0"/>
        <w:spacing w:beforeAutospacing="0" w:afterAutospacing="0"/>
        <w:ind w:leftChars="0" w:right="0"/>
        <w:contextualSpacing/>
        <w:textAlignment w:val="baseline"/>
        <w:rPr>
          <w:rFonts w:hint="default" w:ascii="Times New Roman" w:hAnsi="Times New Roman" w:cs="Times New Roman"/>
          <w:b/>
          <w:bCs w:val="0"/>
          <w:color w:val="auto"/>
          <w:kern w:val="2"/>
          <w:sz w:val="20"/>
          <w:szCs w:val="20"/>
          <w:u w:val="none"/>
          <w:lang w:val="en-US" w:eastAsia="en-US"/>
        </w:rPr>
      </w:pPr>
      <w:r>
        <w:rPr>
          <w:rFonts w:hint="default" w:ascii="Times New Roman" w:hAnsi="Times New Roman" w:eastAsia="MS PGothic" w:cs="Times New Roman"/>
          <w:b/>
          <w:bCs w:val="0"/>
          <w:color w:val="auto"/>
          <w:kern w:val="2"/>
          <w:sz w:val="20"/>
          <w:szCs w:val="20"/>
          <w:u w:val="none"/>
          <w:lang w:val="en-US"/>
        </w:rPr>
        <w:t>X = 0.5/0.25 ms for 15/30 kHz SCS</w:t>
      </w:r>
    </w:p>
    <w:p>
      <w:pPr>
        <w:pStyle w:val="135"/>
        <w:keepNext w:val="0"/>
        <w:keepLines w:val="0"/>
        <w:widowControl/>
        <w:numPr>
          <w:ilvl w:val="2"/>
          <w:numId w:val="10"/>
        </w:numPr>
        <w:suppressLineNumbers w:val="0"/>
        <w:tabs>
          <w:tab w:val="left" w:pos="720"/>
        </w:tabs>
        <w:overflowPunct w:val="0"/>
        <w:autoSpaceDE w:val="0"/>
        <w:autoSpaceDN w:val="0"/>
        <w:adjustRightInd w:val="0"/>
        <w:spacing w:beforeAutospacing="0" w:afterAutospacing="0"/>
        <w:ind w:leftChars="0" w:right="0"/>
        <w:contextualSpacing/>
        <w:textAlignment w:val="baseline"/>
        <w:rPr>
          <w:rFonts w:hint="default" w:ascii="Times New Roman" w:hAnsi="Times New Roman" w:eastAsia="等线" w:cs="Times New Roman"/>
          <w:b/>
          <w:bCs w:val="0"/>
          <w:color w:val="auto"/>
          <w:kern w:val="2"/>
          <w:sz w:val="20"/>
          <w:szCs w:val="20"/>
          <w:u w:val="none"/>
          <w:lang w:val="en-US" w:eastAsia="zh-CN"/>
        </w:rPr>
      </w:pPr>
      <w:r>
        <w:rPr>
          <w:rFonts w:hint="default" w:ascii="Times New Roman" w:hAnsi="Times New Roman" w:eastAsia="等线" w:cs="Times New Roman"/>
          <w:b/>
          <w:bCs w:val="0"/>
          <w:color w:val="auto"/>
          <w:kern w:val="2"/>
          <w:sz w:val="20"/>
          <w:szCs w:val="20"/>
          <w:u w:val="none"/>
          <w:lang w:val="en-US" w:eastAsia="zh-CN"/>
        </w:rPr>
        <w:t>Note: Legacy default TDRA table and Δ are reused.</w:t>
      </w:r>
    </w:p>
    <w:p>
      <w:pPr>
        <w:pStyle w:val="135"/>
        <w:keepNext w:val="0"/>
        <w:keepLines w:val="0"/>
        <w:widowControl/>
        <w:numPr>
          <w:ilvl w:val="1"/>
          <w:numId w:val="10"/>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ascii="Times New Roman" w:hAnsi="Times New Roman" w:eastAsia="Calibri" w:cs="Times New Roman"/>
          <w:b/>
          <w:bCs w:val="0"/>
          <w:color w:val="auto"/>
          <w:kern w:val="2"/>
          <w:sz w:val="20"/>
          <w:szCs w:val="20"/>
          <w:u w:val="none"/>
          <w:lang w:val="en-US"/>
        </w:rPr>
      </w:pPr>
      <w:r>
        <w:rPr>
          <w:rFonts w:hint="default" w:ascii="Times New Roman" w:hAnsi="Times New Roman" w:eastAsia="Calibri" w:cs="Times New Roman"/>
          <w:b/>
          <w:bCs w:val="0"/>
          <w:color w:val="auto"/>
          <w:kern w:val="2"/>
          <w:sz w:val="20"/>
          <w:szCs w:val="20"/>
          <w:u w:val="none"/>
          <w:lang w:val="en-US"/>
        </w:rPr>
        <w:t>A network-configurable additional separate early indication in Msg1 for Rel-18 eRedCap UEs is supported.</w:t>
      </w:r>
    </w:p>
    <w:p>
      <w:pPr>
        <w:pStyle w:val="135"/>
        <w:keepNext w:val="0"/>
        <w:keepLines w:val="0"/>
        <w:widowControl/>
        <w:numPr>
          <w:ilvl w:val="2"/>
          <w:numId w:val="10"/>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ascii="Times New Roman" w:hAnsi="Times New Roman" w:eastAsia="Calibri" w:cs="Times New Roman"/>
          <w:b/>
          <w:bCs w:val="0"/>
          <w:color w:val="auto"/>
          <w:kern w:val="2"/>
          <w:sz w:val="20"/>
          <w:szCs w:val="20"/>
          <w:u w:val="none"/>
          <w:lang w:val="en-US"/>
        </w:rPr>
      </w:pPr>
      <w:r>
        <w:rPr>
          <w:rFonts w:hint="default" w:ascii="Times New Roman" w:hAnsi="Times New Roman" w:eastAsia="Calibri" w:cs="Times New Roman"/>
          <w:b/>
          <w:bCs w:val="0"/>
          <w:color w:val="auto"/>
          <w:kern w:val="2"/>
          <w:sz w:val="20"/>
          <w:szCs w:val="20"/>
          <w:u w:val="none"/>
          <w:lang w:val="en-US"/>
        </w:rPr>
        <w:t xml:space="preserve">When Msg1 indication </w:t>
      </w:r>
      <w:r>
        <w:rPr>
          <w:rFonts w:hint="default" w:ascii="Times New Roman" w:hAnsi="Times New Roman" w:eastAsia="Batang" w:cs="Times New Roman"/>
          <w:b/>
          <w:bCs w:val="0"/>
          <w:color w:val="auto"/>
          <w:kern w:val="0"/>
          <w:sz w:val="20"/>
          <w:szCs w:val="20"/>
          <w:u w:val="none"/>
          <w:lang w:val="en-US" w:eastAsia="zh-CN"/>
        </w:rPr>
        <w:t>for Rel-18 RedCap UEs is configured, it is used by Rel-18 eRedCap UEs (with or without UE BB bandwidth reduction).</w:t>
      </w:r>
    </w:p>
    <w:p>
      <w:pPr>
        <w:pStyle w:val="135"/>
        <w:numPr>
          <w:ilvl w:val="2"/>
          <w:numId w:val="10"/>
        </w:numPr>
        <w:overflowPunct w:val="0"/>
        <w:autoSpaceDE w:val="0"/>
        <w:autoSpaceDN w:val="0"/>
        <w:adjustRightInd w:val="0"/>
        <w:spacing w:after="180" w:line="252" w:lineRule="auto"/>
        <w:ind w:leftChars="0"/>
        <w:contextualSpacing/>
        <w:jc w:val="both"/>
        <w:textAlignment w:val="baseline"/>
        <w:rPr>
          <w:rFonts w:hint="default" w:ascii="Times New Roman" w:hAnsi="Times New Roman" w:cs="Times New Roman"/>
          <w:b/>
          <w:bCs/>
          <w:color w:val="FF0000"/>
          <w:sz w:val="20"/>
          <w:szCs w:val="20"/>
          <w:lang w:val="en-US" w:eastAsia="zh-CN"/>
        </w:rPr>
      </w:pPr>
      <w:r>
        <w:rPr>
          <w:rFonts w:hint="default" w:ascii="Times New Roman" w:hAnsi="Times New Roman" w:cs="Times New Roman"/>
          <w:b/>
          <w:bCs/>
          <w:color w:val="FF0000"/>
          <w:sz w:val="20"/>
          <w:szCs w:val="20"/>
          <w:lang w:val="en-US" w:eastAsia="zh-CN"/>
        </w:rPr>
        <w:t xml:space="preserve">When Msg1 indication for Rel-18 RedCap UEs is not configured, Msg1 indication for Rel-17 RedCap UEs is used by Rel-18 eRedCap UEs </w:t>
      </w:r>
      <w:r>
        <w:rPr>
          <w:rFonts w:hint="default" w:ascii="Times New Roman" w:hAnsi="Times New Roman" w:eastAsia="Calibri" w:cs="Times New Roman"/>
          <w:b/>
          <w:bCs/>
          <w:color w:val="FF0000"/>
          <w:sz w:val="20"/>
          <w:szCs w:val="20"/>
          <w:u w:val="none"/>
          <w:lang w:val="en-US"/>
        </w:rPr>
        <w:t>(with or without UE BB bandwidth reduction).</w:t>
      </w:r>
    </w:p>
    <w:p>
      <w:pPr>
        <w:keepNext w:val="0"/>
        <w:keepLines w:val="0"/>
        <w:pageBreakBefore w:val="0"/>
        <w:widowControl/>
        <w:kinsoku/>
        <w:wordWrap/>
        <w:overflowPunct/>
        <w:topLinePunct w:val="0"/>
        <w:autoSpaceDE/>
        <w:autoSpaceDN/>
        <w:bidi w:val="0"/>
        <w:adjustRightInd/>
        <w:snapToGrid/>
        <w:spacing w:before="0" w:after="0" w:line="260" w:lineRule="auto"/>
        <w:jc w:val="both"/>
        <w:textAlignment w:val="auto"/>
        <w:outlineLvl w:val="9"/>
        <w:rPr>
          <w:rFonts w:hint="default"/>
          <w:b/>
          <w:bCs/>
          <w:lang w:val="en-US" w:eastAsia="zh-CN"/>
        </w:rPr>
      </w:pPr>
      <w:r>
        <w:rPr>
          <w:rFonts w:hint="default" w:eastAsia="Times New Roman"/>
          <w:b/>
          <w:bCs/>
          <w:sz w:val="20"/>
          <w:szCs w:val="24"/>
          <w:lang w:val="en-US"/>
        </w:rPr>
        <w:t xml:space="preserve">Proposal </w:t>
      </w:r>
      <w:r>
        <w:rPr>
          <w:rFonts w:hint="eastAsia"/>
          <w:b/>
          <w:bCs/>
          <w:sz w:val="20"/>
          <w:szCs w:val="24"/>
          <w:lang w:val="en-US" w:eastAsia="zh-CN"/>
        </w:rPr>
        <w:t xml:space="preserve">3: </w:t>
      </w:r>
      <w:r>
        <w:rPr>
          <w:b/>
          <w:bCs/>
          <w:lang w:val="en-US"/>
        </w:rPr>
        <w:t xml:space="preserve">For </w:t>
      </w:r>
      <w:r>
        <w:rPr>
          <w:rFonts w:eastAsia="等线"/>
          <w:b/>
          <w:bCs/>
          <w:lang w:val="en-US" w:eastAsia="zh-CN"/>
        </w:rPr>
        <w:t>timeline relaxation</w:t>
      </w:r>
      <w:r>
        <w:rPr>
          <w:rFonts w:hint="eastAsia" w:eastAsia="等线"/>
          <w:b/>
          <w:bCs/>
          <w:lang w:val="en-US" w:eastAsia="zh-CN"/>
        </w:rPr>
        <w:t xml:space="preserve"> cases 2a, 2b, 4a, 4b, </w:t>
      </w:r>
      <w:r>
        <w:rPr>
          <w:rFonts w:hint="eastAsia"/>
          <w:b/>
          <w:bCs/>
          <w:lang w:val="en-US" w:eastAsia="zh-CN"/>
        </w:rPr>
        <w:t>t</w:t>
      </w:r>
      <w:r>
        <w:rPr>
          <w:rFonts w:hint="eastAsia" w:eastAsia="等线"/>
          <w:b/>
          <w:bCs/>
          <w:lang w:val="en-US" w:eastAsia="zh-CN"/>
        </w:rPr>
        <w:t xml:space="preserve">he same X value as </w:t>
      </w:r>
      <w:r>
        <w:rPr>
          <w:rFonts w:hint="eastAsia"/>
          <w:b/>
          <w:bCs/>
          <w:lang w:val="en-US" w:eastAsia="zh-CN"/>
        </w:rPr>
        <w:t xml:space="preserve">random access timeline </w:t>
      </w:r>
      <w:r>
        <w:rPr>
          <w:rFonts w:ascii="Times" w:hAnsi="Times" w:eastAsia="MS PGothic" w:cs="Times New Roman"/>
          <w:b/>
          <w:bCs/>
          <w:szCs w:val="24"/>
          <w:highlight w:val="none"/>
          <w:lang w:val="en-US" w:eastAsia="ja-JP"/>
        </w:rPr>
        <w:t>N</w:t>
      </w:r>
      <w:r>
        <w:rPr>
          <w:rFonts w:ascii="Times" w:hAnsi="Times" w:eastAsia="MS PGothic" w:cs="Times New Roman"/>
          <w:b/>
          <w:bCs/>
          <w:szCs w:val="24"/>
          <w:highlight w:val="none"/>
          <w:vertAlign w:val="subscript"/>
          <w:lang w:val="en-US" w:eastAsia="ja-JP"/>
        </w:rPr>
        <w:t>T,1</w:t>
      </w:r>
      <w:r>
        <w:rPr>
          <w:rFonts w:ascii="Times" w:hAnsi="Times" w:eastAsia="MS PGothic" w:cs="Times New Roman"/>
          <w:b/>
          <w:bCs/>
          <w:szCs w:val="24"/>
          <w:highlight w:val="none"/>
          <w:lang w:val="en-US" w:eastAsia="ja-JP"/>
        </w:rPr>
        <w:t xml:space="preserve"> + N</w:t>
      </w:r>
      <w:r>
        <w:rPr>
          <w:rFonts w:ascii="Times" w:hAnsi="Times" w:eastAsia="MS PGothic" w:cs="Times New Roman"/>
          <w:b/>
          <w:bCs/>
          <w:szCs w:val="24"/>
          <w:highlight w:val="none"/>
          <w:vertAlign w:val="subscript"/>
          <w:lang w:val="en-US" w:eastAsia="ja-JP"/>
        </w:rPr>
        <w:t>T,2</w:t>
      </w:r>
      <w:r>
        <w:rPr>
          <w:rFonts w:ascii="Times" w:hAnsi="Times" w:eastAsia="MS PGothic" w:cs="Times New Roman"/>
          <w:b/>
          <w:bCs/>
          <w:szCs w:val="24"/>
          <w:highlight w:val="none"/>
          <w:lang w:val="en-US" w:eastAsia="ja-JP"/>
        </w:rPr>
        <w:t xml:space="preserve"> + 0.5 + X ms</w:t>
      </w:r>
      <w:r>
        <w:rPr>
          <w:rFonts w:hint="eastAsia" w:eastAsia="宋体" w:cs="Times New Roman"/>
          <w:b/>
          <w:bCs/>
          <w:szCs w:val="24"/>
          <w:highlight w:val="none"/>
          <w:lang w:val="en-US" w:eastAsia="zh-CN"/>
        </w:rPr>
        <w:t xml:space="preserve"> </w:t>
      </w:r>
      <w:r>
        <w:rPr>
          <w:rFonts w:hint="eastAsia" w:cs="Times New Roman"/>
          <w:b/>
          <w:bCs/>
          <w:szCs w:val="24"/>
          <w:highlight w:val="none"/>
          <w:lang w:val="en-US" w:eastAsia="zh-CN"/>
        </w:rPr>
        <w:t>is</w:t>
      </w:r>
      <w:r>
        <w:rPr>
          <w:rFonts w:hint="eastAsia" w:eastAsia="宋体" w:cs="Times New Roman"/>
          <w:b/>
          <w:bCs/>
          <w:szCs w:val="24"/>
          <w:highlight w:val="none"/>
          <w:lang w:val="en-US" w:eastAsia="zh-CN"/>
        </w:rPr>
        <w:t xml:space="preserve"> adopted</w:t>
      </w:r>
      <w:r>
        <w:rPr>
          <w:rFonts w:hint="eastAsia" w:cs="Times New Roman"/>
          <w:b/>
          <w:bCs/>
          <w:szCs w:val="24"/>
          <w:highlight w:val="none"/>
          <w:lang w:val="en-US" w:eastAsia="zh-CN"/>
        </w:rPr>
        <w:t>.</w:t>
      </w:r>
    </w:p>
    <w:p>
      <w:pPr>
        <w:spacing w:beforeLines="50" w:after="120"/>
        <w:jc w:val="both"/>
        <w:rPr>
          <w:rFonts w:hint="default" w:eastAsia="Times New Roman"/>
          <w:b/>
          <w:bCs/>
          <w:sz w:val="20"/>
          <w:szCs w:val="24"/>
          <w:highlight w:val="none"/>
          <w:lang w:val="en-US" w:eastAsia="zh-CN"/>
        </w:rPr>
      </w:pPr>
      <w:r>
        <w:rPr>
          <w:rFonts w:hint="default" w:eastAsia="Times New Roman"/>
          <w:b/>
          <w:bCs/>
          <w:sz w:val="20"/>
          <w:szCs w:val="24"/>
          <w:highlight w:val="none"/>
          <w:lang w:val="en-US" w:eastAsia="zh-CN"/>
        </w:rPr>
        <w:t xml:space="preserve">Proposal </w:t>
      </w:r>
      <w:r>
        <w:rPr>
          <w:rFonts w:hint="eastAsia" w:eastAsia="Times New Roman"/>
          <w:b/>
          <w:bCs/>
          <w:sz w:val="20"/>
          <w:szCs w:val="24"/>
          <w:highlight w:val="none"/>
          <w:lang w:val="en-US" w:eastAsia="zh-CN"/>
        </w:rPr>
        <w:t>4</w:t>
      </w:r>
      <w:r>
        <w:rPr>
          <w:rFonts w:hint="default" w:eastAsia="Times New Roman"/>
          <w:b/>
          <w:bCs/>
          <w:sz w:val="20"/>
          <w:szCs w:val="24"/>
          <w:highlight w:val="none"/>
          <w:lang w:val="en-US" w:eastAsia="zh-CN"/>
        </w:rPr>
        <w:t xml:space="preserve">: </w:t>
      </w:r>
    </w:p>
    <w:p>
      <w:pPr>
        <w:spacing w:beforeLines="50" w:after="120"/>
        <w:jc w:val="both"/>
        <w:rPr>
          <w:rFonts w:hint="default" w:eastAsia="Times New Roman"/>
          <w:b/>
          <w:bCs/>
          <w:sz w:val="20"/>
          <w:szCs w:val="24"/>
          <w:highlight w:val="none"/>
          <w:lang w:val="en-US" w:eastAsia="zh-CN"/>
        </w:rPr>
      </w:pPr>
      <w:r>
        <w:rPr>
          <w:rFonts w:hint="default" w:eastAsia="Times New Roman"/>
          <w:b/>
          <w:bCs/>
          <w:sz w:val="20"/>
          <w:szCs w:val="24"/>
          <w:highlight w:val="none"/>
          <w:lang w:val="en-US" w:eastAsia="zh-CN"/>
        </w:rPr>
        <w:t>For UE peak data rate reduction without UE BB bandwidth reduction,</w:t>
      </w:r>
    </w:p>
    <w:p>
      <w:pPr>
        <w:pStyle w:val="99"/>
        <w:numPr>
          <w:ilvl w:val="0"/>
          <w:numId w:val="13"/>
        </w:numPr>
        <w:ind w:left="720" w:leftChars="0" w:hanging="360" w:firstLineChars="0"/>
        <w:rPr>
          <w:rFonts w:hint="default" w:eastAsia="Times New Roman"/>
          <w:b/>
          <w:bCs/>
          <w:sz w:val="20"/>
          <w:szCs w:val="24"/>
          <w:highlight w:val="none"/>
          <w:lang w:val="en-US" w:eastAsia="zh-CN"/>
        </w:rPr>
      </w:pPr>
      <w:r>
        <w:rPr>
          <w:rFonts w:hint="default" w:eastAsia="Times New Roman"/>
          <w:b/>
          <w:bCs/>
          <w:sz w:val="20"/>
          <w:szCs w:val="24"/>
          <w:highlight w:val="none"/>
          <w:lang w:val="en-US" w:eastAsia="zh-CN"/>
        </w:rPr>
        <w:t>The constraint v</w:t>
      </w:r>
      <w:r>
        <w:rPr>
          <w:rFonts w:hint="default" w:eastAsia="Times New Roman"/>
          <w:b/>
          <w:bCs/>
          <w:sz w:val="20"/>
          <w:szCs w:val="24"/>
          <w:highlight w:val="none"/>
          <w:vertAlign w:val="subscript"/>
          <w:lang w:val="en-US" w:eastAsia="zh-CN"/>
        </w:rPr>
        <w:t>Layers</w:t>
      </w:r>
      <w:r>
        <w:rPr>
          <w:rFonts w:hint="default" w:eastAsia="Times New Roman"/>
          <w:b/>
          <w:bCs/>
          <w:sz w:val="20"/>
          <w:szCs w:val="24"/>
          <w:highlight w:val="none"/>
          <w:lang w:val="en-US" w:eastAsia="zh-CN"/>
        </w:rPr>
        <w:t>·Qm·f ≥ 4 is relaxed to v</w:t>
      </w:r>
      <w:r>
        <w:rPr>
          <w:rFonts w:hint="default" w:eastAsia="Times New Roman"/>
          <w:b/>
          <w:bCs/>
          <w:sz w:val="20"/>
          <w:szCs w:val="24"/>
          <w:highlight w:val="none"/>
          <w:vertAlign w:val="subscript"/>
          <w:lang w:val="en-US" w:eastAsia="zh-CN"/>
        </w:rPr>
        <w:t>Layer</w:t>
      </w:r>
      <w:r>
        <w:rPr>
          <w:rFonts w:hint="eastAsia" w:eastAsia="Times New Roman"/>
          <w:b/>
          <w:bCs/>
          <w:sz w:val="20"/>
          <w:szCs w:val="24"/>
          <w:highlight w:val="none"/>
          <w:vertAlign w:val="subscript"/>
          <w:lang w:val="en-US" w:eastAsia="zh-CN"/>
        </w:rPr>
        <w:t>s</w:t>
      </w:r>
      <w:r>
        <w:rPr>
          <w:rFonts w:hint="default" w:eastAsia="Times New Roman"/>
          <w:b/>
          <w:bCs/>
          <w:sz w:val="20"/>
          <w:szCs w:val="24"/>
          <w:highlight w:val="none"/>
          <w:lang w:val="en-US" w:eastAsia="zh-CN"/>
        </w:rPr>
        <w:t>·Qm·f ≥ </w:t>
      </w:r>
      <w:r>
        <w:rPr>
          <w:rFonts w:hint="eastAsia" w:eastAsia="Times New Roman"/>
          <w:b/>
          <w:bCs/>
          <w:sz w:val="20"/>
          <w:szCs w:val="24"/>
          <w:highlight w:val="none"/>
          <w:lang w:val="en-US" w:eastAsia="zh-CN"/>
        </w:rPr>
        <w:t>0.8.</w:t>
      </w:r>
    </w:p>
    <w:p>
      <w:pPr>
        <w:spacing w:beforeLines="50" w:after="120"/>
        <w:jc w:val="both"/>
        <w:rPr>
          <w:rFonts w:hint="default" w:eastAsia="Times New Roman"/>
          <w:b/>
          <w:bCs/>
          <w:sz w:val="20"/>
          <w:szCs w:val="24"/>
          <w:highlight w:val="none"/>
          <w:lang w:val="en-US" w:eastAsia="zh-CN"/>
        </w:rPr>
      </w:pPr>
      <w:r>
        <w:rPr>
          <w:rFonts w:hint="default" w:eastAsia="Times New Roman"/>
          <w:b/>
          <w:bCs/>
          <w:sz w:val="20"/>
          <w:szCs w:val="24"/>
          <w:highlight w:val="none"/>
          <w:lang w:val="en-US" w:eastAsia="zh-CN"/>
        </w:rPr>
        <w:t>For UE peak data rate reduction with UE BB bandwidth reduction,</w:t>
      </w:r>
    </w:p>
    <w:p>
      <w:pPr>
        <w:pStyle w:val="99"/>
        <w:numPr>
          <w:ilvl w:val="0"/>
          <w:numId w:val="13"/>
        </w:numPr>
        <w:ind w:left="720" w:leftChars="0" w:hanging="360" w:firstLineChars="0"/>
        <w:rPr>
          <w:rFonts w:hint="default" w:eastAsia="Times New Roman"/>
          <w:b/>
          <w:bCs/>
          <w:sz w:val="20"/>
          <w:szCs w:val="24"/>
          <w:highlight w:val="none"/>
          <w:lang w:val="en-US" w:eastAsia="zh-CN"/>
        </w:rPr>
      </w:pPr>
      <w:r>
        <w:rPr>
          <w:rFonts w:hint="default" w:eastAsia="Times New Roman"/>
          <w:b/>
          <w:bCs/>
          <w:sz w:val="20"/>
          <w:szCs w:val="24"/>
          <w:highlight w:val="none"/>
          <w:lang w:val="en-US" w:eastAsia="zh-CN"/>
        </w:rPr>
        <w:t>The constraint v</w:t>
      </w:r>
      <w:r>
        <w:rPr>
          <w:rFonts w:hint="default" w:eastAsia="Times New Roman"/>
          <w:b/>
          <w:bCs/>
          <w:sz w:val="20"/>
          <w:szCs w:val="24"/>
          <w:highlight w:val="none"/>
          <w:vertAlign w:val="subscript"/>
          <w:lang w:val="en-US" w:eastAsia="zh-CN"/>
        </w:rPr>
        <w:t>Layers</w:t>
      </w:r>
      <w:r>
        <w:rPr>
          <w:rFonts w:hint="default" w:eastAsia="Times New Roman"/>
          <w:b/>
          <w:bCs/>
          <w:sz w:val="20"/>
          <w:szCs w:val="24"/>
          <w:highlight w:val="none"/>
          <w:lang w:val="en-US" w:eastAsia="zh-CN"/>
        </w:rPr>
        <w:t>·Qm·f ≥ 4 is relaxed to v</w:t>
      </w:r>
      <w:r>
        <w:rPr>
          <w:rFonts w:hint="default" w:eastAsia="Times New Roman"/>
          <w:b/>
          <w:bCs/>
          <w:sz w:val="20"/>
          <w:szCs w:val="24"/>
          <w:highlight w:val="none"/>
          <w:vertAlign w:val="subscript"/>
          <w:lang w:val="en-US" w:eastAsia="zh-CN"/>
        </w:rPr>
        <w:t>Layer</w:t>
      </w:r>
      <w:r>
        <w:rPr>
          <w:rFonts w:hint="eastAsia" w:eastAsia="Times New Roman"/>
          <w:b/>
          <w:bCs/>
          <w:sz w:val="20"/>
          <w:szCs w:val="24"/>
          <w:highlight w:val="none"/>
          <w:vertAlign w:val="subscript"/>
          <w:lang w:val="en-US" w:eastAsia="zh-CN"/>
        </w:rPr>
        <w:t>s</w:t>
      </w:r>
      <w:r>
        <w:rPr>
          <w:rFonts w:hint="default" w:eastAsia="Times New Roman"/>
          <w:b/>
          <w:bCs/>
          <w:sz w:val="20"/>
          <w:szCs w:val="24"/>
          <w:highlight w:val="none"/>
          <w:lang w:val="en-US" w:eastAsia="zh-CN"/>
        </w:rPr>
        <w:t>·Qm·f ≥ 3.2</w:t>
      </w:r>
      <w:r>
        <w:rPr>
          <w:rFonts w:hint="eastAsia" w:eastAsia="Times New Roman"/>
          <w:b/>
          <w:bCs/>
          <w:sz w:val="20"/>
          <w:szCs w:val="24"/>
          <w:highlight w:val="none"/>
          <w:lang w:val="en-US" w:eastAsia="zh-CN"/>
        </w:rPr>
        <w:t>.</w:t>
      </w:r>
    </w:p>
    <w:p>
      <w:pPr>
        <w:pStyle w:val="99"/>
        <w:numPr>
          <w:ilvl w:val="0"/>
          <w:numId w:val="0"/>
        </w:numPr>
        <w:ind w:left="0" w:leftChars="0" w:firstLine="0" w:firstLineChars="0"/>
        <w:rPr>
          <w:rFonts w:hint="default" w:eastAsia="Times New Roman"/>
          <w:b/>
          <w:bCs/>
          <w:sz w:val="20"/>
          <w:szCs w:val="24"/>
          <w:highlight w:val="none"/>
          <w:lang w:val="en-US" w:eastAsia="zh-CN"/>
        </w:rPr>
      </w:pPr>
      <w:r>
        <w:rPr>
          <w:rFonts w:hint="default" w:eastAsia="Times New Roman"/>
          <w:b/>
          <w:bCs/>
          <w:sz w:val="20"/>
          <w:szCs w:val="24"/>
          <w:highlight w:val="none"/>
          <w:lang w:val="en-US" w:eastAsia="zh-CN"/>
        </w:rPr>
        <w:t xml:space="preserve">Proposal </w:t>
      </w:r>
      <w:r>
        <w:rPr>
          <w:rFonts w:hint="eastAsia" w:eastAsia="Times New Roman"/>
          <w:b/>
          <w:bCs/>
          <w:sz w:val="20"/>
          <w:szCs w:val="24"/>
          <w:highlight w:val="none"/>
          <w:lang w:val="en-US" w:eastAsia="zh-CN"/>
        </w:rPr>
        <w:t>5</w:t>
      </w:r>
      <w:r>
        <w:rPr>
          <w:rFonts w:hint="default" w:eastAsia="Times New Roman"/>
          <w:b/>
          <w:bCs/>
          <w:sz w:val="20"/>
          <w:szCs w:val="24"/>
          <w:highlight w:val="none"/>
          <w:lang w:val="en-US" w:eastAsia="zh-CN"/>
        </w:rPr>
        <w:t xml:space="preserve">: </w:t>
      </w:r>
      <w:r>
        <w:rPr>
          <w:rFonts w:hint="eastAsia" w:eastAsia="Times New Roman"/>
          <w:b/>
          <w:bCs/>
          <w:sz w:val="20"/>
          <w:szCs w:val="24"/>
          <w:highlight w:val="none"/>
          <w:lang w:val="en-US" w:eastAsia="zh-CN"/>
        </w:rPr>
        <w:t xml:space="preserve">An </w:t>
      </w:r>
      <w:r>
        <w:rPr>
          <w:rFonts w:hint="eastAsia"/>
          <w:b/>
          <w:bCs/>
          <w:highlight w:val="none"/>
          <w:lang w:val="en-US" w:eastAsia="zh-CN"/>
        </w:rPr>
        <w:t>upper bound</w:t>
      </w:r>
      <w:r>
        <w:rPr>
          <w:rFonts w:hint="default" w:eastAsia="Times New Roman"/>
          <w:b/>
          <w:bCs/>
          <w:sz w:val="20"/>
          <w:szCs w:val="24"/>
          <w:highlight w:val="none"/>
          <w:lang w:val="en-US" w:eastAsia="zh-CN"/>
        </w:rPr>
        <w:t> </w:t>
      </w:r>
      <w:r>
        <w:rPr>
          <w:rFonts w:hint="eastAsia" w:eastAsia="Times New Roman"/>
          <w:b/>
          <w:bCs/>
          <w:sz w:val="20"/>
          <w:szCs w:val="24"/>
          <w:highlight w:val="none"/>
          <w:lang w:val="en-US" w:eastAsia="zh-CN"/>
        </w:rPr>
        <w:t xml:space="preserve">of </w:t>
      </w:r>
      <w:r>
        <w:rPr>
          <w:rFonts w:hint="default"/>
          <w:b/>
          <w:bCs/>
          <w:highlight w:val="none"/>
          <w:lang w:val="en-US" w:eastAsia="zh-CN"/>
        </w:rPr>
        <w:t>peak data rate</w:t>
      </w:r>
      <w:r>
        <w:rPr>
          <w:rFonts w:hint="eastAsia"/>
          <w:b/>
          <w:bCs/>
          <w:highlight w:val="none"/>
          <w:lang w:val="en-US" w:eastAsia="zh-CN"/>
        </w:rPr>
        <w:t xml:space="preserve"> of R18 RedCap UEs can be considered. </w:t>
      </w:r>
    </w:p>
    <w:p>
      <w:pPr>
        <w:pStyle w:val="99"/>
        <w:keepNext w:val="0"/>
        <w:keepLines w:val="0"/>
        <w:pageBreakBefore w:val="0"/>
        <w:widowControl/>
        <w:numPr>
          <w:ilvl w:val="0"/>
          <w:numId w:val="0"/>
        </w:numPr>
        <w:kinsoku/>
        <w:wordWrap/>
        <w:overflowPunct/>
        <w:topLinePunct w:val="0"/>
        <w:autoSpaceDE/>
        <w:autoSpaceDN/>
        <w:bidi w:val="0"/>
        <w:adjustRightInd/>
        <w:snapToGrid/>
        <w:spacing w:before="120" w:after="60"/>
        <w:jc w:val="both"/>
        <w:textAlignment w:val="auto"/>
        <w:rPr>
          <w:rFonts w:hint="eastAsia" w:eastAsia="Microsoft YaHei UI"/>
          <w:b/>
          <w:bCs/>
          <w:sz w:val="20"/>
          <w:szCs w:val="20"/>
          <w:lang w:val="en-US" w:eastAsia="zh-CN"/>
        </w:rPr>
      </w:pPr>
      <w:r>
        <w:rPr>
          <w:rFonts w:hint="default" w:eastAsia="Times New Roman"/>
          <w:b/>
          <w:bCs/>
          <w:sz w:val="20"/>
          <w:szCs w:val="24"/>
          <w:highlight w:val="none"/>
          <w:lang w:val="en-US" w:eastAsia="zh-CN"/>
        </w:rPr>
        <w:t xml:space="preserve">Proposal </w:t>
      </w:r>
      <w:r>
        <w:rPr>
          <w:rFonts w:hint="eastAsia" w:eastAsia="Times New Roman"/>
          <w:b/>
          <w:bCs/>
          <w:sz w:val="20"/>
          <w:szCs w:val="24"/>
          <w:highlight w:val="none"/>
          <w:lang w:val="en-US" w:eastAsia="zh-CN"/>
        </w:rPr>
        <w:t>6</w:t>
      </w:r>
      <w:bookmarkStart w:id="7" w:name="_GoBack"/>
      <w:bookmarkEnd w:id="7"/>
      <w:r>
        <w:rPr>
          <w:rFonts w:hint="default" w:eastAsia="Times New Roman"/>
          <w:b/>
          <w:bCs/>
          <w:sz w:val="20"/>
          <w:szCs w:val="24"/>
          <w:highlight w:val="none"/>
          <w:lang w:val="en-US" w:eastAsia="zh-CN"/>
        </w:rPr>
        <w:t xml:space="preserve">: </w:t>
      </w:r>
      <w:r>
        <w:rPr>
          <w:rFonts w:ascii="Times New Roman" w:hAnsi="Times New Roman" w:eastAsia="Microsoft YaHei UI"/>
          <w:b/>
          <w:bCs/>
          <w:color w:val="auto"/>
          <w:szCs w:val="20"/>
          <w:u w:val="none"/>
          <w:lang w:val="en-US" w:eastAsia="zh-CN"/>
        </w:rPr>
        <w:t xml:space="preserve">For UE BB bandwidth reduction, for autonomous SI acquisition, </w:t>
      </w:r>
      <w:r>
        <w:rPr>
          <w:rFonts w:hint="eastAsia" w:eastAsia="Microsoft YaHei UI"/>
          <w:b/>
          <w:bCs/>
          <w:sz w:val="20"/>
          <w:szCs w:val="20"/>
          <w:lang w:val="en-US" w:eastAsia="zh-CN"/>
        </w:rPr>
        <w:t xml:space="preserve">when the combined bandwidth of Msg4 </w:t>
      </w:r>
      <w:r>
        <w:rPr>
          <w:rFonts w:ascii="Times New Roman" w:hAnsi="Times New Roman" w:eastAsia="Microsoft YaHei UI"/>
          <w:b/>
          <w:bCs/>
          <w:color w:val="auto"/>
          <w:szCs w:val="20"/>
          <w:u w:val="none"/>
          <w:lang w:val="en-US" w:eastAsia="zh-CN"/>
        </w:rPr>
        <w:t xml:space="preserve">PDSCH scheduled by TC-RNTI </w:t>
      </w:r>
      <w:r>
        <w:rPr>
          <w:rFonts w:hint="eastAsia" w:eastAsia="Microsoft YaHei UI"/>
          <w:b/>
          <w:bCs/>
          <w:sz w:val="20"/>
          <w:szCs w:val="20"/>
          <w:lang w:val="en-US" w:eastAsia="zh-CN"/>
        </w:rPr>
        <w:t xml:space="preserve">and SI PDSCH is larger than the UE can process per slot, </w:t>
      </w:r>
    </w:p>
    <w:p>
      <w:pPr>
        <w:pStyle w:val="135"/>
        <w:keepNext w:val="0"/>
        <w:keepLines w:val="0"/>
        <w:widowControl/>
        <w:numPr>
          <w:ilvl w:val="0"/>
          <w:numId w:val="14"/>
        </w:numPr>
        <w:suppressLineNumbers w:val="0"/>
        <w:spacing w:before="0" w:beforeAutospacing="0" w:afterAutospacing="0"/>
        <w:ind w:left="800" w:leftChars="220" w:right="0" w:hanging="360" w:firstLineChars="0"/>
        <w:jc w:val="both"/>
        <w:rPr>
          <w:rFonts w:hint="eastAsia" w:cs="Times New Roman"/>
          <w:b/>
          <w:bCs/>
          <w:sz w:val="20"/>
          <w:szCs w:val="20"/>
          <w:lang w:val="en-US" w:eastAsia="zh-CN"/>
        </w:rPr>
      </w:pPr>
      <w:r>
        <w:rPr>
          <w:rFonts w:hint="eastAsia" w:ascii="Times New Roman" w:hAnsi="Times New Roman" w:eastAsia="Microsoft YaHei UI" w:cs="Times New Roman"/>
          <w:b/>
          <w:bCs/>
          <w:sz w:val="20"/>
          <w:szCs w:val="20"/>
          <w:lang w:val="en-US" w:eastAsia="zh-CN"/>
        </w:rPr>
        <w:t xml:space="preserve"> if bandwidth of Msg4 is no more than </w:t>
      </w:r>
      <w:r>
        <w:rPr>
          <w:rFonts w:hint="eastAsia" w:eastAsia="Microsoft YaHei UI"/>
          <w:b/>
          <w:bCs/>
          <w:sz w:val="20"/>
          <w:szCs w:val="20"/>
          <w:lang w:val="en-US" w:eastAsia="zh-CN"/>
        </w:rPr>
        <w:t>the UE can process per slot</w:t>
      </w:r>
      <w:r>
        <w:rPr>
          <w:rFonts w:hint="eastAsia" w:ascii="Times New Roman" w:hAnsi="Times New Roman" w:eastAsia="Microsoft YaHei UI" w:cs="Times New Roman"/>
          <w:b/>
          <w:bCs/>
          <w:sz w:val="20"/>
          <w:szCs w:val="20"/>
          <w:lang w:val="en-US" w:eastAsia="zh-CN"/>
        </w:rPr>
        <w:t>, the following paragraph in TS 38.214 clause 5.1 still applies:</w:t>
      </w:r>
    </w:p>
    <w:p>
      <w:pPr>
        <w:pStyle w:val="13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600" w:leftChars="300" w:right="0" w:rightChars="0" w:firstLine="0" w:firstLineChars="0"/>
        <w:jc w:val="both"/>
        <w:textAlignment w:val="auto"/>
        <w:rPr>
          <w:rFonts w:hint="eastAsia" w:cs="Times New Roman"/>
          <w:b/>
          <w:bCs/>
          <w:sz w:val="20"/>
          <w:szCs w:val="20"/>
          <w:lang w:val="en-US" w:eastAsia="zh-CN"/>
        </w:rPr>
      </w:pPr>
      <w:r>
        <w:rPr>
          <w:rFonts w:hint="eastAsia" w:ascii="Times New Roman" w:hAnsi="Times New Roman" w:eastAsia="Microsoft YaHei UI" w:cs="Times New Roman"/>
          <w:b/>
          <w:bCs/>
          <w:sz w:val="20"/>
          <w:szCs w:val="20"/>
          <w:lang w:val="en-US" w:eastAsia="zh-CN"/>
        </w:rPr>
        <w:t>“The UE is expected to decode a PDSCH scheduled with C-RNTI, MCS-C-RNTI, or CS-RNTI during a process of autonomous SI acquisition.”</w:t>
      </w:r>
    </w:p>
    <w:p>
      <w:pPr>
        <w:pStyle w:val="135"/>
        <w:keepNext w:val="0"/>
        <w:keepLines w:val="0"/>
        <w:widowControl/>
        <w:numPr>
          <w:ilvl w:val="0"/>
          <w:numId w:val="14"/>
        </w:numPr>
        <w:suppressLineNumbers w:val="0"/>
        <w:spacing w:before="0" w:beforeAutospacing="0" w:afterAutospacing="0"/>
        <w:ind w:left="800" w:leftChars="220" w:right="0" w:hanging="360" w:firstLineChars="0"/>
        <w:jc w:val="both"/>
        <w:rPr>
          <w:rFonts w:ascii="Times New Roman" w:hAnsi="Times New Roman" w:eastAsia="Calibri"/>
          <w:b/>
          <w:bCs/>
          <w:color w:val="auto"/>
          <w:szCs w:val="20"/>
          <w:u w:val="none"/>
          <w:lang w:val="en-US" w:eastAsia="zh-CN"/>
        </w:rPr>
      </w:pPr>
      <w:r>
        <w:rPr>
          <w:rFonts w:hint="eastAsia" w:eastAsia="Microsoft YaHei UI"/>
          <w:b/>
          <w:bCs/>
          <w:sz w:val="20"/>
          <w:szCs w:val="20"/>
          <w:lang w:val="en-US" w:eastAsia="zh-CN"/>
        </w:rPr>
        <w:t xml:space="preserve"> if bandwidth of Msg4 is larger than the UE can process per slot, the UE decodes SI PDSCH. </w:t>
      </w:r>
    </w:p>
    <w:p>
      <w:pPr>
        <w:pStyle w:val="2"/>
        <w:numPr>
          <w:ilvl w:val="0"/>
          <w:numId w:val="6"/>
        </w:numPr>
        <w:ind w:left="0" w:firstLine="0"/>
        <w:rPr>
          <w:rFonts w:ascii="Times New Roman" w:hAnsi="Times New Roman" w:eastAsiaTheme="minorEastAsia"/>
          <w:lang w:eastAsia="zh-CN"/>
        </w:rPr>
      </w:pPr>
      <w:r>
        <w:rPr>
          <w:rFonts w:ascii="Times New Roman" w:hAnsi="Times New Roman" w:eastAsiaTheme="minorEastAsia"/>
          <w:lang w:eastAsia="zh-CN"/>
        </w:rPr>
        <w:t>References</w:t>
      </w:r>
    </w:p>
    <w:p>
      <w:pPr>
        <w:pStyle w:val="146"/>
        <w:numPr>
          <w:ilvl w:val="0"/>
          <w:numId w:val="15"/>
        </w:numPr>
        <w:rPr>
          <w:rFonts w:ascii="Times New Roman" w:hAnsi="Times New Roman"/>
          <w:sz w:val="20"/>
          <w:szCs w:val="20"/>
          <w:lang w:val="en-US" w:eastAsia="zh-CN"/>
        </w:rPr>
      </w:pPr>
      <w:r>
        <w:rPr>
          <w:rFonts w:cstheme="minorBidi"/>
          <w:iCs/>
          <w:sz w:val="20"/>
          <w:szCs w:val="20"/>
          <w:lang w:eastAsia="zh-CN"/>
        </w:rPr>
        <w:t>RAN1 Chairman’s Notes, RAN1#1</w:t>
      </w:r>
      <w:r>
        <w:rPr>
          <w:rFonts w:hint="eastAsia" w:cstheme="minorBidi"/>
          <w:iCs/>
          <w:sz w:val="20"/>
          <w:szCs w:val="20"/>
          <w:lang w:val="en-US" w:eastAsia="zh-CN"/>
        </w:rPr>
        <w:t>12bis-e v15</w:t>
      </w:r>
      <w:r>
        <w:rPr>
          <w:rFonts w:cstheme="minorBidi"/>
          <w:iCs/>
          <w:sz w:val="20"/>
          <w:szCs w:val="20"/>
          <w:lang w:eastAsia="zh-CN"/>
        </w:rPr>
        <w:t xml:space="preserve">, </w:t>
      </w:r>
      <w:r>
        <w:rPr>
          <w:rFonts w:hint="eastAsia" w:cstheme="minorBidi"/>
          <w:iCs/>
          <w:sz w:val="20"/>
          <w:szCs w:val="20"/>
          <w:lang w:eastAsia="zh-CN"/>
        </w:rPr>
        <w:t>April 17th–April 26th</w:t>
      </w:r>
      <w:r>
        <w:rPr>
          <w:rFonts w:cstheme="minorBidi"/>
          <w:iCs/>
          <w:sz w:val="20"/>
          <w:szCs w:val="20"/>
          <w:lang w:eastAsia="zh-CN"/>
        </w:rPr>
        <w:t>, 2023</w:t>
      </w:r>
    </w:p>
    <w:p>
      <w:pPr>
        <w:numPr>
          <w:ilvl w:val="0"/>
          <w:numId w:val="0"/>
        </w:numPr>
        <w:snapToGrid w:val="0"/>
        <w:spacing w:before="120"/>
        <w:ind w:leftChars="0"/>
        <w:rPr>
          <w:rFonts w:cstheme="minorBidi"/>
          <w:iCs/>
          <w:szCs w:val="22"/>
          <w:lang w:eastAsia="zh-CN"/>
        </w:rPr>
      </w:pPr>
    </w:p>
    <w:sectPr>
      <w:headerReference r:id="rId4" w:type="even"/>
      <w:footnotePr>
        <w:numRestart w:val="eachSect"/>
      </w:footnotePr>
      <w:pgSz w:w="11907" w:h="16840"/>
      <w:pgMar w:top="1418" w:right="1134" w:bottom="1134" w:left="1134" w:header="680" w:footer="567" w:gutter="0"/>
      <w:cols w:space="708" w:num="1"/>
      <w:rtlGutter w:val="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
    <w:altName w:val="Segoe Print"/>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Yu Mincho">
    <w:altName w:val="MS Mincho"/>
    <w:panose1 w:val="00000000000000000000"/>
    <w:charset w:val="80"/>
    <w:family w:val="roman"/>
    <w:pitch w:val="default"/>
    <w:sig w:usb0="00000000" w:usb1="00000000" w:usb2="00000012" w:usb3="00000000" w:csb0="0002009F"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modern"/>
    <w:pitch w:val="default"/>
    <w:sig w:usb0="A00002BF" w:usb1="38CF7CFA" w:usb2="00000016" w:usb3="00000000" w:csb0="0004000F" w:csb1="00000000"/>
  </w:font>
  <w:font w:name="MS PGothic">
    <w:panose1 w:val="020B0600070205080204"/>
    <w:charset w:val="80"/>
    <w:family w:val="swiss"/>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BD3DD5"/>
    <w:multiLevelType w:val="singleLevel"/>
    <w:tmpl w:val="89BD3DD5"/>
    <w:lvl w:ilvl="0" w:tentative="0">
      <w:start w:val="1"/>
      <w:numFmt w:val="bullet"/>
      <w:lvlText w:val=""/>
      <w:lvlJc w:val="left"/>
      <w:pPr>
        <w:ind w:left="420" w:hanging="420"/>
      </w:pPr>
      <w:rPr>
        <w:rFonts w:hint="default" w:ascii="Wingdings" w:hAnsi="Wingdings"/>
      </w:rPr>
    </w:lvl>
  </w:abstractNum>
  <w:abstractNum w:abstractNumId="1">
    <w:nsid w:val="B69C4810"/>
    <w:multiLevelType w:val="multilevel"/>
    <w:tmpl w:val="B69C4810"/>
    <w:lvl w:ilvl="0" w:tentative="0">
      <w:start w:val="1"/>
      <w:numFmt w:val="decimal"/>
      <w:lvlText w:val="%1."/>
      <w:lvlJc w:val="left"/>
      <w:pPr>
        <w:ind w:left="1843"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3">
    <w:nsid w:val="1C0A5BD4"/>
    <w:multiLevelType w:val="multilevel"/>
    <w:tmpl w:val="1C0A5BD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43993CF"/>
    <w:multiLevelType w:val="multilevel"/>
    <w:tmpl w:val="243993CF"/>
    <w:lvl w:ilvl="0" w:tentative="0">
      <w:start w:val="2"/>
      <w:numFmt w:val="decimal"/>
      <w:pStyle w:val="2"/>
      <w:lvlText w:val="%1"/>
      <w:lvlJc w:val="left"/>
      <w:pPr>
        <w:ind w:left="432" w:hanging="432"/>
      </w:pPr>
      <w:rPr>
        <w:rFonts w:hint="default" w:ascii="宋体" w:hAnsi="宋体" w:eastAsia="宋体" w:cs="宋体"/>
      </w:rPr>
    </w:lvl>
    <w:lvl w:ilvl="1" w:tentative="0">
      <w:start w:val="1"/>
      <w:numFmt w:val="decimal"/>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9509"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5">
    <w:nsid w:val="375D3A27"/>
    <w:multiLevelType w:val="multilevel"/>
    <w:tmpl w:val="375D3A2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A877D64"/>
    <w:multiLevelType w:val="singleLevel"/>
    <w:tmpl w:val="3A877D64"/>
    <w:lvl w:ilvl="0" w:tentative="0">
      <w:start w:val="1"/>
      <w:numFmt w:val="decimal"/>
      <w:pStyle w:val="146"/>
      <w:lvlText w:val="[%1]"/>
      <w:lvlJc w:val="left"/>
      <w:pPr>
        <w:tabs>
          <w:tab w:val="left" w:pos="360"/>
        </w:tabs>
        <w:ind w:left="360" w:hanging="360"/>
      </w:pPr>
    </w:lvl>
  </w:abstractNum>
  <w:abstractNum w:abstractNumId="7">
    <w:nsid w:val="455D47F7"/>
    <w:multiLevelType w:val="multilevel"/>
    <w:tmpl w:val="455D47F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7D200DF"/>
    <w:multiLevelType w:val="multilevel"/>
    <w:tmpl w:val="47D200D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1D353A2"/>
    <w:multiLevelType w:val="multilevel"/>
    <w:tmpl w:val="51D353A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2CA544A"/>
    <w:multiLevelType w:val="singleLevel"/>
    <w:tmpl w:val="52CA544A"/>
    <w:lvl w:ilvl="0" w:tentative="0">
      <w:start w:val="1"/>
      <w:numFmt w:val="decimal"/>
      <w:pStyle w:val="12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1">
    <w:nsid w:val="5A0945B7"/>
    <w:multiLevelType w:val="multilevel"/>
    <w:tmpl w:val="5A0945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62A717F"/>
    <w:multiLevelType w:val="multilevel"/>
    <w:tmpl w:val="762A717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9519885"/>
    <w:multiLevelType w:val="singleLevel"/>
    <w:tmpl w:val="79519885"/>
    <w:lvl w:ilvl="0" w:tentative="0">
      <w:start w:val="1"/>
      <w:numFmt w:val="decimal"/>
      <w:lvlText w:val="[%1]"/>
      <w:lvlJc w:val="left"/>
    </w:lvl>
  </w:abstractNum>
  <w:abstractNum w:abstractNumId="14">
    <w:nsid w:val="7BC330F5"/>
    <w:multiLevelType w:val="multilevel"/>
    <w:tmpl w:val="7BC330F5"/>
    <w:lvl w:ilvl="0" w:tentative="0">
      <w:start w:val="1"/>
      <w:numFmt w:val="bullet"/>
      <w:pStyle w:val="116"/>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2"/>
  </w:num>
  <w:num w:numId="3">
    <w:abstractNumId w:val="14"/>
  </w:num>
  <w:num w:numId="4">
    <w:abstractNumId w:val="10"/>
  </w:num>
  <w:num w:numId="5">
    <w:abstractNumId w:val="6"/>
    <w:lvlOverride w:ilvl="0">
      <w:startOverride w:val="1"/>
    </w:lvlOverride>
  </w:num>
  <w:num w:numId="6">
    <w:abstractNumId w:val="1"/>
  </w:num>
  <w:num w:numId="7">
    <w:abstractNumId w:val="5"/>
  </w:num>
  <w:num w:numId="8">
    <w:abstractNumId w:val="3"/>
  </w:num>
  <w:num w:numId="9">
    <w:abstractNumId w:val="8"/>
  </w:num>
  <w:num w:numId="10">
    <w:abstractNumId w:val="12"/>
  </w:num>
  <w:num w:numId="11">
    <w:abstractNumId w:val="9"/>
  </w:num>
  <w:num w:numId="12">
    <w:abstractNumId w:val="0"/>
  </w:num>
  <w:num w:numId="13">
    <w:abstractNumId w:val="11"/>
  </w:num>
  <w:num w:numId="14">
    <w:abstractNumId w:val="7"/>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284"/>
  <w:hyphenationZone w:val="425"/>
  <w:doNotHyphenateCaps/>
  <w:drawingGridHorizontalSpacing w:val="100"/>
  <w:drawingGridVerticalSpacing w:val="120"/>
  <w:displayHorizontalDrawingGridEvery w:val="1"/>
  <w:displayVerticalDrawingGridEvery w:val="1"/>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AB"/>
    <w:rsid w:val="000002B5"/>
    <w:rsid w:val="00000993"/>
    <w:rsid w:val="00000D8D"/>
    <w:rsid w:val="000010F6"/>
    <w:rsid w:val="00001ABD"/>
    <w:rsid w:val="00001B8D"/>
    <w:rsid w:val="00001B9A"/>
    <w:rsid w:val="00001ED1"/>
    <w:rsid w:val="000022B8"/>
    <w:rsid w:val="00002325"/>
    <w:rsid w:val="0000234E"/>
    <w:rsid w:val="00002571"/>
    <w:rsid w:val="000029D7"/>
    <w:rsid w:val="00002D15"/>
    <w:rsid w:val="00002E0F"/>
    <w:rsid w:val="000030EB"/>
    <w:rsid w:val="000035F6"/>
    <w:rsid w:val="000040C6"/>
    <w:rsid w:val="0000411A"/>
    <w:rsid w:val="00004192"/>
    <w:rsid w:val="00004351"/>
    <w:rsid w:val="00004511"/>
    <w:rsid w:val="00004796"/>
    <w:rsid w:val="000047B7"/>
    <w:rsid w:val="0000498E"/>
    <w:rsid w:val="00004A3E"/>
    <w:rsid w:val="00004ACC"/>
    <w:rsid w:val="00004C48"/>
    <w:rsid w:val="00004E10"/>
    <w:rsid w:val="00004EFB"/>
    <w:rsid w:val="00005075"/>
    <w:rsid w:val="000054A2"/>
    <w:rsid w:val="0000555B"/>
    <w:rsid w:val="00005833"/>
    <w:rsid w:val="000058DB"/>
    <w:rsid w:val="00005B39"/>
    <w:rsid w:val="00005F8B"/>
    <w:rsid w:val="000060C6"/>
    <w:rsid w:val="00006119"/>
    <w:rsid w:val="00006186"/>
    <w:rsid w:val="000062E8"/>
    <w:rsid w:val="000067C5"/>
    <w:rsid w:val="000069F6"/>
    <w:rsid w:val="00006B94"/>
    <w:rsid w:val="00006E55"/>
    <w:rsid w:val="00006EA3"/>
    <w:rsid w:val="00007012"/>
    <w:rsid w:val="000079F7"/>
    <w:rsid w:val="00007C4C"/>
    <w:rsid w:val="00007E66"/>
    <w:rsid w:val="00010038"/>
    <w:rsid w:val="00010400"/>
    <w:rsid w:val="00010764"/>
    <w:rsid w:val="00010BDE"/>
    <w:rsid w:val="00011217"/>
    <w:rsid w:val="000114D5"/>
    <w:rsid w:val="000116CF"/>
    <w:rsid w:val="000116EE"/>
    <w:rsid w:val="000118C2"/>
    <w:rsid w:val="00012608"/>
    <w:rsid w:val="000126D3"/>
    <w:rsid w:val="000127FE"/>
    <w:rsid w:val="000129B9"/>
    <w:rsid w:val="00012BCE"/>
    <w:rsid w:val="00012BDF"/>
    <w:rsid w:val="00012ECA"/>
    <w:rsid w:val="000130CA"/>
    <w:rsid w:val="00013366"/>
    <w:rsid w:val="00013A5C"/>
    <w:rsid w:val="00013FED"/>
    <w:rsid w:val="00013FEF"/>
    <w:rsid w:val="0001459D"/>
    <w:rsid w:val="000145E4"/>
    <w:rsid w:val="00014796"/>
    <w:rsid w:val="000149A3"/>
    <w:rsid w:val="00014D95"/>
    <w:rsid w:val="00014F5F"/>
    <w:rsid w:val="000154C2"/>
    <w:rsid w:val="00015753"/>
    <w:rsid w:val="00015902"/>
    <w:rsid w:val="00015A1C"/>
    <w:rsid w:val="000164FB"/>
    <w:rsid w:val="00016515"/>
    <w:rsid w:val="0001693A"/>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2325"/>
    <w:rsid w:val="0002269B"/>
    <w:rsid w:val="00022D93"/>
    <w:rsid w:val="00023A85"/>
    <w:rsid w:val="00023BCD"/>
    <w:rsid w:val="00023FBF"/>
    <w:rsid w:val="00024170"/>
    <w:rsid w:val="000241B0"/>
    <w:rsid w:val="000241F9"/>
    <w:rsid w:val="0002420F"/>
    <w:rsid w:val="000242A3"/>
    <w:rsid w:val="0002489D"/>
    <w:rsid w:val="00024A32"/>
    <w:rsid w:val="00024E61"/>
    <w:rsid w:val="00025A02"/>
    <w:rsid w:val="00025DEA"/>
    <w:rsid w:val="000261AD"/>
    <w:rsid w:val="000268BE"/>
    <w:rsid w:val="000268D3"/>
    <w:rsid w:val="00026ADD"/>
    <w:rsid w:val="00026B07"/>
    <w:rsid w:val="00026B80"/>
    <w:rsid w:val="0002764E"/>
    <w:rsid w:val="00027751"/>
    <w:rsid w:val="00027BD7"/>
    <w:rsid w:val="00027F10"/>
    <w:rsid w:val="000303C3"/>
    <w:rsid w:val="000303D4"/>
    <w:rsid w:val="000304E9"/>
    <w:rsid w:val="000307DA"/>
    <w:rsid w:val="00030F54"/>
    <w:rsid w:val="00031130"/>
    <w:rsid w:val="0003141C"/>
    <w:rsid w:val="000314A0"/>
    <w:rsid w:val="0003176E"/>
    <w:rsid w:val="000319B0"/>
    <w:rsid w:val="00031D46"/>
    <w:rsid w:val="00032478"/>
    <w:rsid w:val="000325C3"/>
    <w:rsid w:val="0003293E"/>
    <w:rsid w:val="000338D8"/>
    <w:rsid w:val="00033B1E"/>
    <w:rsid w:val="00033F8F"/>
    <w:rsid w:val="000344BF"/>
    <w:rsid w:val="00034589"/>
    <w:rsid w:val="000346E3"/>
    <w:rsid w:val="00034FF6"/>
    <w:rsid w:val="0003510D"/>
    <w:rsid w:val="00035340"/>
    <w:rsid w:val="000353D2"/>
    <w:rsid w:val="00035545"/>
    <w:rsid w:val="0003569D"/>
    <w:rsid w:val="00035839"/>
    <w:rsid w:val="00035BE7"/>
    <w:rsid w:val="000378BB"/>
    <w:rsid w:val="00037C7E"/>
    <w:rsid w:val="0004012A"/>
    <w:rsid w:val="0004115F"/>
    <w:rsid w:val="0004144F"/>
    <w:rsid w:val="00041551"/>
    <w:rsid w:val="000416BC"/>
    <w:rsid w:val="00041910"/>
    <w:rsid w:val="00041961"/>
    <w:rsid w:val="00041976"/>
    <w:rsid w:val="00041C5E"/>
    <w:rsid w:val="000420BC"/>
    <w:rsid w:val="00042177"/>
    <w:rsid w:val="000424FC"/>
    <w:rsid w:val="000425B7"/>
    <w:rsid w:val="00042776"/>
    <w:rsid w:val="000427F7"/>
    <w:rsid w:val="00042AFB"/>
    <w:rsid w:val="000432AA"/>
    <w:rsid w:val="00043B6C"/>
    <w:rsid w:val="00043D95"/>
    <w:rsid w:val="00044062"/>
    <w:rsid w:val="00044469"/>
    <w:rsid w:val="00044ACE"/>
    <w:rsid w:val="00044C74"/>
    <w:rsid w:val="00044C9A"/>
    <w:rsid w:val="000459EF"/>
    <w:rsid w:val="00045BF2"/>
    <w:rsid w:val="00046268"/>
    <w:rsid w:val="0004645D"/>
    <w:rsid w:val="000465B4"/>
    <w:rsid w:val="00046684"/>
    <w:rsid w:val="000469AE"/>
    <w:rsid w:val="00046B84"/>
    <w:rsid w:val="00046D1E"/>
    <w:rsid w:val="00046E22"/>
    <w:rsid w:val="00046F98"/>
    <w:rsid w:val="00047156"/>
    <w:rsid w:val="00047647"/>
    <w:rsid w:val="0005018F"/>
    <w:rsid w:val="000501F7"/>
    <w:rsid w:val="00050B0C"/>
    <w:rsid w:val="0005158F"/>
    <w:rsid w:val="00051A49"/>
    <w:rsid w:val="00051D76"/>
    <w:rsid w:val="00051FFE"/>
    <w:rsid w:val="000523A2"/>
    <w:rsid w:val="00052608"/>
    <w:rsid w:val="0005269D"/>
    <w:rsid w:val="000527C0"/>
    <w:rsid w:val="0005293E"/>
    <w:rsid w:val="00053822"/>
    <w:rsid w:val="00053AF4"/>
    <w:rsid w:val="00053B1F"/>
    <w:rsid w:val="00053D7A"/>
    <w:rsid w:val="00053EF4"/>
    <w:rsid w:val="0005471C"/>
    <w:rsid w:val="000547A2"/>
    <w:rsid w:val="00054810"/>
    <w:rsid w:val="00054CC1"/>
    <w:rsid w:val="000553B7"/>
    <w:rsid w:val="000554C4"/>
    <w:rsid w:val="000555C4"/>
    <w:rsid w:val="00055830"/>
    <w:rsid w:val="0005585A"/>
    <w:rsid w:val="00055D01"/>
    <w:rsid w:val="00055DE0"/>
    <w:rsid w:val="00055E7F"/>
    <w:rsid w:val="0005634E"/>
    <w:rsid w:val="000564CD"/>
    <w:rsid w:val="00056941"/>
    <w:rsid w:val="000577CF"/>
    <w:rsid w:val="000579CD"/>
    <w:rsid w:val="000604C3"/>
    <w:rsid w:val="0006063D"/>
    <w:rsid w:val="0006084A"/>
    <w:rsid w:val="00060E44"/>
    <w:rsid w:val="00061113"/>
    <w:rsid w:val="000611A4"/>
    <w:rsid w:val="000612AB"/>
    <w:rsid w:val="00061391"/>
    <w:rsid w:val="00061855"/>
    <w:rsid w:val="0006195D"/>
    <w:rsid w:val="000619DC"/>
    <w:rsid w:val="00061C5D"/>
    <w:rsid w:val="00062277"/>
    <w:rsid w:val="00062323"/>
    <w:rsid w:val="00062547"/>
    <w:rsid w:val="00062CA3"/>
    <w:rsid w:val="00062E51"/>
    <w:rsid w:val="000631DC"/>
    <w:rsid w:val="000635B0"/>
    <w:rsid w:val="000639E3"/>
    <w:rsid w:val="00063AAA"/>
    <w:rsid w:val="0006415B"/>
    <w:rsid w:val="0006422D"/>
    <w:rsid w:val="00064368"/>
    <w:rsid w:val="00064E27"/>
    <w:rsid w:val="00064F16"/>
    <w:rsid w:val="00065209"/>
    <w:rsid w:val="0006560A"/>
    <w:rsid w:val="00065792"/>
    <w:rsid w:val="00065CBB"/>
    <w:rsid w:val="000661C0"/>
    <w:rsid w:val="00066653"/>
    <w:rsid w:val="00066D51"/>
    <w:rsid w:val="00067476"/>
    <w:rsid w:val="000679E1"/>
    <w:rsid w:val="00067DD2"/>
    <w:rsid w:val="00067F3E"/>
    <w:rsid w:val="000701A8"/>
    <w:rsid w:val="000702BE"/>
    <w:rsid w:val="000704B4"/>
    <w:rsid w:val="000704DB"/>
    <w:rsid w:val="000707E7"/>
    <w:rsid w:val="00070961"/>
    <w:rsid w:val="00070BD2"/>
    <w:rsid w:val="00070C42"/>
    <w:rsid w:val="00071791"/>
    <w:rsid w:val="00071D98"/>
    <w:rsid w:val="00071DF7"/>
    <w:rsid w:val="00072005"/>
    <w:rsid w:val="00072615"/>
    <w:rsid w:val="00072755"/>
    <w:rsid w:val="00072A2F"/>
    <w:rsid w:val="00072E13"/>
    <w:rsid w:val="00073125"/>
    <w:rsid w:val="00073340"/>
    <w:rsid w:val="0007338E"/>
    <w:rsid w:val="00073448"/>
    <w:rsid w:val="0007425F"/>
    <w:rsid w:val="0007436C"/>
    <w:rsid w:val="000743C5"/>
    <w:rsid w:val="00074423"/>
    <w:rsid w:val="00074BED"/>
    <w:rsid w:val="00075077"/>
    <w:rsid w:val="000754EC"/>
    <w:rsid w:val="0007645E"/>
    <w:rsid w:val="00076678"/>
    <w:rsid w:val="0007674B"/>
    <w:rsid w:val="00076A0C"/>
    <w:rsid w:val="00076A57"/>
    <w:rsid w:val="00076A88"/>
    <w:rsid w:val="00076B12"/>
    <w:rsid w:val="0007777E"/>
    <w:rsid w:val="000779AF"/>
    <w:rsid w:val="00077AAA"/>
    <w:rsid w:val="00077D8A"/>
    <w:rsid w:val="00077D99"/>
    <w:rsid w:val="00080190"/>
    <w:rsid w:val="00080245"/>
    <w:rsid w:val="00080E30"/>
    <w:rsid w:val="00080FF4"/>
    <w:rsid w:val="00081255"/>
    <w:rsid w:val="00081BC7"/>
    <w:rsid w:val="00081C2D"/>
    <w:rsid w:val="0008207F"/>
    <w:rsid w:val="00082126"/>
    <w:rsid w:val="0008232D"/>
    <w:rsid w:val="00082535"/>
    <w:rsid w:val="000828BF"/>
    <w:rsid w:val="000829B4"/>
    <w:rsid w:val="00082A07"/>
    <w:rsid w:val="00083612"/>
    <w:rsid w:val="00083ABD"/>
    <w:rsid w:val="00083AC0"/>
    <w:rsid w:val="00083C02"/>
    <w:rsid w:val="00083CC7"/>
    <w:rsid w:val="00083E24"/>
    <w:rsid w:val="00084114"/>
    <w:rsid w:val="00084A00"/>
    <w:rsid w:val="00084BCD"/>
    <w:rsid w:val="00085188"/>
    <w:rsid w:val="00085276"/>
    <w:rsid w:val="000855F3"/>
    <w:rsid w:val="00085664"/>
    <w:rsid w:val="00085C7E"/>
    <w:rsid w:val="00085DE1"/>
    <w:rsid w:val="00086726"/>
    <w:rsid w:val="00086AE0"/>
    <w:rsid w:val="00086D87"/>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2E37"/>
    <w:rsid w:val="00093257"/>
    <w:rsid w:val="000934B7"/>
    <w:rsid w:val="00093FC3"/>
    <w:rsid w:val="000942BD"/>
    <w:rsid w:val="000943EE"/>
    <w:rsid w:val="000944C3"/>
    <w:rsid w:val="00094632"/>
    <w:rsid w:val="00094843"/>
    <w:rsid w:val="0009499B"/>
    <w:rsid w:val="00094EAA"/>
    <w:rsid w:val="000951F9"/>
    <w:rsid w:val="0009523D"/>
    <w:rsid w:val="0009576A"/>
    <w:rsid w:val="0009589F"/>
    <w:rsid w:val="00095C10"/>
    <w:rsid w:val="00095D7E"/>
    <w:rsid w:val="00095FB3"/>
    <w:rsid w:val="00096346"/>
    <w:rsid w:val="00096641"/>
    <w:rsid w:val="0009672C"/>
    <w:rsid w:val="00096960"/>
    <w:rsid w:val="000969B5"/>
    <w:rsid w:val="00096FDB"/>
    <w:rsid w:val="000976B9"/>
    <w:rsid w:val="00097898"/>
    <w:rsid w:val="000978D8"/>
    <w:rsid w:val="00097CD4"/>
    <w:rsid w:val="00097E74"/>
    <w:rsid w:val="000A012D"/>
    <w:rsid w:val="000A01A9"/>
    <w:rsid w:val="000A0446"/>
    <w:rsid w:val="000A04C9"/>
    <w:rsid w:val="000A0834"/>
    <w:rsid w:val="000A08D8"/>
    <w:rsid w:val="000A09CC"/>
    <w:rsid w:val="000A1092"/>
    <w:rsid w:val="000A13B3"/>
    <w:rsid w:val="000A173A"/>
    <w:rsid w:val="000A1887"/>
    <w:rsid w:val="000A188A"/>
    <w:rsid w:val="000A1A22"/>
    <w:rsid w:val="000A2144"/>
    <w:rsid w:val="000A2614"/>
    <w:rsid w:val="000A310A"/>
    <w:rsid w:val="000A33F0"/>
    <w:rsid w:val="000A36DA"/>
    <w:rsid w:val="000A3E82"/>
    <w:rsid w:val="000A4AC4"/>
    <w:rsid w:val="000A4AD5"/>
    <w:rsid w:val="000A4CB0"/>
    <w:rsid w:val="000A4D3B"/>
    <w:rsid w:val="000A511E"/>
    <w:rsid w:val="000A552F"/>
    <w:rsid w:val="000A55B3"/>
    <w:rsid w:val="000A5725"/>
    <w:rsid w:val="000A5ACB"/>
    <w:rsid w:val="000A5B15"/>
    <w:rsid w:val="000A5BC6"/>
    <w:rsid w:val="000A5E1D"/>
    <w:rsid w:val="000A680D"/>
    <w:rsid w:val="000A689F"/>
    <w:rsid w:val="000A68CA"/>
    <w:rsid w:val="000A6A47"/>
    <w:rsid w:val="000A6A59"/>
    <w:rsid w:val="000A6C74"/>
    <w:rsid w:val="000A758C"/>
    <w:rsid w:val="000A7C54"/>
    <w:rsid w:val="000A7C7A"/>
    <w:rsid w:val="000B0023"/>
    <w:rsid w:val="000B004E"/>
    <w:rsid w:val="000B006E"/>
    <w:rsid w:val="000B01FA"/>
    <w:rsid w:val="000B05C4"/>
    <w:rsid w:val="000B098D"/>
    <w:rsid w:val="000B0AEC"/>
    <w:rsid w:val="000B0CC8"/>
    <w:rsid w:val="000B0E31"/>
    <w:rsid w:val="000B0F83"/>
    <w:rsid w:val="000B152D"/>
    <w:rsid w:val="000B18A6"/>
    <w:rsid w:val="000B193F"/>
    <w:rsid w:val="000B19BE"/>
    <w:rsid w:val="000B1E65"/>
    <w:rsid w:val="000B2553"/>
    <w:rsid w:val="000B2BFA"/>
    <w:rsid w:val="000B2E1C"/>
    <w:rsid w:val="000B2F6C"/>
    <w:rsid w:val="000B3673"/>
    <w:rsid w:val="000B36BC"/>
    <w:rsid w:val="000B381B"/>
    <w:rsid w:val="000B3928"/>
    <w:rsid w:val="000B3C84"/>
    <w:rsid w:val="000B3EAB"/>
    <w:rsid w:val="000B4163"/>
    <w:rsid w:val="000B4181"/>
    <w:rsid w:val="000B4232"/>
    <w:rsid w:val="000B434A"/>
    <w:rsid w:val="000B451D"/>
    <w:rsid w:val="000B45CF"/>
    <w:rsid w:val="000B4B8A"/>
    <w:rsid w:val="000B4BA1"/>
    <w:rsid w:val="000B4E17"/>
    <w:rsid w:val="000B50BE"/>
    <w:rsid w:val="000B51F4"/>
    <w:rsid w:val="000B5558"/>
    <w:rsid w:val="000B5654"/>
    <w:rsid w:val="000B56E4"/>
    <w:rsid w:val="000B5EBC"/>
    <w:rsid w:val="000B5F05"/>
    <w:rsid w:val="000B61CD"/>
    <w:rsid w:val="000B626A"/>
    <w:rsid w:val="000B6AE0"/>
    <w:rsid w:val="000B6E4A"/>
    <w:rsid w:val="000B6E6F"/>
    <w:rsid w:val="000B7016"/>
    <w:rsid w:val="000B7389"/>
    <w:rsid w:val="000B76CB"/>
    <w:rsid w:val="000B78B2"/>
    <w:rsid w:val="000B7954"/>
    <w:rsid w:val="000B7E01"/>
    <w:rsid w:val="000B7E6E"/>
    <w:rsid w:val="000C026D"/>
    <w:rsid w:val="000C0535"/>
    <w:rsid w:val="000C0663"/>
    <w:rsid w:val="000C078F"/>
    <w:rsid w:val="000C0B18"/>
    <w:rsid w:val="000C0BC6"/>
    <w:rsid w:val="000C1135"/>
    <w:rsid w:val="000C1412"/>
    <w:rsid w:val="000C1A0B"/>
    <w:rsid w:val="000C1C4A"/>
    <w:rsid w:val="000C1FC4"/>
    <w:rsid w:val="000C21C8"/>
    <w:rsid w:val="000C24DE"/>
    <w:rsid w:val="000C2E4E"/>
    <w:rsid w:val="000C35C6"/>
    <w:rsid w:val="000C396F"/>
    <w:rsid w:val="000C3FB0"/>
    <w:rsid w:val="000C4A8A"/>
    <w:rsid w:val="000C4DEA"/>
    <w:rsid w:val="000C4DF0"/>
    <w:rsid w:val="000C5085"/>
    <w:rsid w:val="000C5190"/>
    <w:rsid w:val="000C5234"/>
    <w:rsid w:val="000C5344"/>
    <w:rsid w:val="000C5FFE"/>
    <w:rsid w:val="000C6577"/>
    <w:rsid w:val="000C65CC"/>
    <w:rsid w:val="000C65F3"/>
    <w:rsid w:val="000C68FA"/>
    <w:rsid w:val="000C690A"/>
    <w:rsid w:val="000C6F84"/>
    <w:rsid w:val="000C701F"/>
    <w:rsid w:val="000C7317"/>
    <w:rsid w:val="000C73E1"/>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950"/>
    <w:rsid w:val="000D3AE7"/>
    <w:rsid w:val="000D3DD5"/>
    <w:rsid w:val="000D3E8D"/>
    <w:rsid w:val="000D4205"/>
    <w:rsid w:val="000D46D5"/>
    <w:rsid w:val="000D4913"/>
    <w:rsid w:val="000D4945"/>
    <w:rsid w:val="000D4A95"/>
    <w:rsid w:val="000D4AF3"/>
    <w:rsid w:val="000D4B45"/>
    <w:rsid w:val="000D4F8B"/>
    <w:rsid w:val="000D548A"/>
    <w:rsid w:val="000D5532"/>
    <w:rsid w:val="000D580C"/>
    <w:rsid w:val="000D5943"/>
    <w:rsid w:val="000D60C8"/>
    <w:rsid w:val="000D63FD"/>
    <w:rsid w:val="000D65A4"/>
    <w:rsid w:val="000D66B4"/>
    <w:rsid w:val="000D7308"/>
    <w:rsid w:val="000D7521"/>
    <w:rsid w:val="000D7F78"/>
    <w:rsid w:val="000E0EC6"/>
    <w:rsid w:val="000E1047"/>
    <w:rsid w:val="000E13BE"/>
    <w:rsid w:val="000E199F"/>
    <w:rsid w:val="000E1CFB"/>
    <w:rsid w:val="000E1F4F"/>
    <w:rsid w:val="000E265A"/>
    <w:rsid w:val="000E279A"/>
    <w:rsid w:val="000E2A3A"/>
    <w:rsid w:val="000E2D30"/>
    <w:rsid w:val="000E2D40"/>
    <w:rsid w:val="000E3175"/>
    <w:rsid w:val="000E33D0"/>
    <w:rsid w:val="000E3B82"/>
    <w:rsid w:val="000E3E84"/>
    <w:rsid w:val="000E4121"/>
    <w:rsid w:val="000E4970"/>
    <w:rsid w:val="000E4AB9"/>
    <w:rsid w:val="000E4B3D"/>
    <w:rsid w:val="000E4B6C"/>
    <w:rsid w:val="000E4CC9"/>
    <w:rsid w:val="000E5060"/>
    <w:rsid w:val="000E52F0"/>
    <w:rsid w:val="000E57F9"/>
    <w:rsid w:val="000E59C2"/>
    <w:rsid w:val="000E5B7D"/>
    <w:rsid w:val="000E5EA6"/>
    <w:rsid w:val="000E6369"/>
    <w:rsid w:val="000E6461"/>
    <w:rsid w:val="000E6852"/>
    <w:rsid w:val="000E694F"/>
    <w:rsid w:val="000E6DF9"/>
    <w:rsid w:val="000E73FA"/>
    <w:rsid w:val="000E7511"/>
    <w:rsid w:val="000E77BA"/>
    <w:rsid w:val="000E7869"/>
    <w:rsid w:val="000F04FD"/>
    <w:rsid w:val="000F0CC4"/>
    <w:rsid w:val="000F0D30"/>
    <w:rsid w:val="000F1205"/>
    <w:rsid w:val="000F212C"/>
    <w:rsid w:val="000F232A"/>
    <w:rsid w:val="000F24B9"/>
    <w:rsid w:val="000F2A2B"/>
    <w:rsid w:val="000F2FFD"/>
    <w:rsid w:val="000F33CF"/>
    <w:rsid w:val="000F36AD"/>
    <w:rsid w:val="000F3B19"/>
    <w:rsid w:val="000F3B1C"/>
    <w:rsid w:val="000F3F10"/>
    <w:rsid w:val="000F41AF"/>
    <w:rsid w:val="000F457E"/>
    <w:rsid w:val="000F45E1"/>
    <w:rsid w:val="000F4BF7"/>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232"/>
    <w:rsid w:val="001003BE"/>
    <w:rsid w:val="001005A4"/>
    <w:rsid w:val="00100744"/>
    <w:rsid w:val="00100921"/>
    <w:rsid w:val="001009AA"/>
    <w:rsid w:val="00100F59"/>
    <w:rsid w:val="001010C3"/>
    <w:rsid w:val="00101A97"/>
    <w:rsid w:val="00102057"/>
    <w:rsid w:val="001023C5"/>
    <w:rsid w:val="00102A05"/>
    <w:rsid w:val="00102A7F"/>
    <w:rsid w:val="0010302C"/>
    <w:rsid w:val="001030F2"/>
    <w:rsid w:val="0010323F"/>
    <w:rsid w:val="00103378"/>
    <w:rsid w:val="00103420"/>
    <w:rsid w:val="00103454"/>
    <w:rsid w:val="0010345D"/>
    <w:rsid w:val="00103623"/>
    <w:rsid w:val="00103804"/>
    <w:rsid w:val="00103B97"/>
    <w:rsid w:val="0010413C"/>
    <w:rsid w:val="001044D8"/>
    <w:rsid w:val="00104A90"/>
    <w:rsid w:val="00104CFB"/>
    <w:rsid w:val="00104DA1"/>
    <w:rsid w:val="00104FF3"/>
    <w:rsid w:val="00105382"/>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22"/>
    <w:rsid w:val="00110EF6"/>
    <w:rsid w:val="001110DD"/>
    <w:rsid w:val="00111297"/>
    <w:rsid w:val="00112B32"/>
    <w:rsid w:val="00112F55"/>
    <w:rsid w:val="0011347E"/>
    <w:rsid w:val="001134A5"/>
    <w:rsid w:val="001136FB"/>
    <w:rsid w:val="00113813"/>
    <w:rsid w:val="0011409D"/>
    <w:rsid w:val="00114A25"/>
    <w:rsid w:val="00114B00"/>
    <w:rsid w:val="00114BAA"/>
    <w:rsid w:val="00114C3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0954"/>
    <w:rsid w:val="00120DB0"/>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4463"/>
    <w:rsid w:val="00125120"/>
    <w:rsid w:val="00125382"/>
    <w:rsid w:val="0012542E"/>
    <w:rsid w:val="00125486"/>
    <w:rsid w:val="001254FB"/>
    <w:rsid w:val="00125773"/>
    <w:rsid w:val="001259EB"/>
    <w:rsid w:val="00125A67"/>
    <w:rsid w:val="00125BB0"/>
    <w:rsid w:val="0012601B"/>
    <w:rsid w:val="00126282"/>
    <w:rsid w:val="001265C2"/>
    <w:rsid w:val="001268EA"/>
    <w:rsid w:val="00126A51"/>
    <w:rsid w:val="00126C15"/>
    <w:rsid w:val="00126E0C"/>
    <w:rsid w:val="00126FE6"/>
    <w:rsid w:val="00127058"/>
    <w:rsid w:val="00127176"/>
    <w:rsid w:val="001273DB"/>
    <w:rsid w:val="001273DD"/>
    <w:rsid w:val="001279F0"/>
    <w:rsid w:val="00127EA2"/>
    <w:rsid w:val="0013032A"/>
    <w:rsid w:val="001304A1"/>
    <w:rsid w:val="0013139A"/>
    <w:rsid w:val="001313FC"/>
    <w:rsid w:val="00131633"/>
    <w:rsid w:val="0013164D"/>
    <w:rsid w:val="001319E3"/>
    <w:rsid w:val="00131C8A"/>
    <w:rsid w:val="001323C2"/>
    <w:rsid w:val="001323FD"/>
    <w:rsid w:val="0013265C"/>
    <w:rsid w:val="00132661"/>
    <w:rsid w:val="001327DE"/>
    <w:rsid w:val="0013363E"/>
    <w:rsid w:val="0013392C"/>
    <w:rsid w:val="00134925"/>
    <w:rsid w:val="001349F3"/>
    <w:rsid w:val="00134AAC"/>
    <w:rsid w:val="00134AFA"/>
    <w:rsid w:val="001350B9"/>
    <w:rsid w:val="001351CB"/>
    <w:rsid w:val="0013534C"/>
    <w:rsid w:val="0013551E"/>
    <w:rsid w:val="001355E3"/>
    <w:rsid w:val="001356CE"/>
    <w:rsid w:val="0013581E"/>
    <w:rsid w:val="00135932"/>
    <w:rsid w:val="00135AF6"/>
    <w:rsid w:val="00136157"/>
    <w:rsid w:val="00136662"/>
    <w:rsid w:val="00136964"/>
    <w:rsid w:val="00136EFF"/>
    <w:rsid w:val="00137329"/>
    <w:rsid w:val="00137562"/>
    <w:rsid w:val="00137835"/>
    <w:rsid w:val="00137F5C"/>
    <w:rsid w:val="001405A0"/>
    <w:rsid w:val="0014096A"/>
    <w:rsid w:val="00140B19"/>
    <w:rsid w:val="00140B9D"/>
    <w:rsid w:val="00140CDA"/>
    <w:rsid w:val="00140FF7"/>
    <w:rsid w:val="00141281"/>
    <w:rsid w:val="0014139A"/>
    <w:rsid w:val="00141B0A"/>
    <w:rsid w:val="001420C2"/>
    <w:rsid w:val="0014228E"/>
    <w:rsid w:val="00142687"/>
    <w:rsid w:val="00142810"/>
    <w:rsid w:val="0014291C"/>
    <w:rsid w:val="001436C9"/>
    <w:rsid w:val="00143CE3"/>
    <w:rsid w:val="00143D6A"/>
    <w:rsid w:val="00144013"/>
    <w:rsid w:val="00144381"/>
    <w:rsid w:val="001445CC"/>
    <w:rsid w:val="00144B25"/>
    <w:rsid w:val="00144E1E"/>
    <w:rsid w:val="00144E53"/>
    <w:rsid w:val="0014506C"/>
    <w:rsid w:val="00145312"/>
    <w:rsid w:val="00145B8A"/>
    <w:rsid w:val="00145BEF"/>
    <w:rsid w:val="00145F8D"/>
    <w:rsid w:val="0014646E"/>
    <w:rsid w:val="00146615"/>
    <w:rsid w:val="0014679A"/>
    <w:rsid w:val="00146805"/>
    <w:rsid w:val="001468F2"/>
    <w:rsid w:val="001469C5"/>
    <w:rsid w:val="00146A38"/>
    <w:rsid w:val="00146B9E"/>
    <w:rsid w:val="00146F17"/>
    <w:rsid w:val="00147250"/>
    <w:rsid w:val="00147420"/>
    <w:rsid w:val="00147862"/>
    <w:rsid w:val="001479FE"/>
    <w:rsid w:val="00147BDE"/>
    <w:rsid w:val="0015046A"/>
    <w:rsid w:val="00150503"/>
    <w:rsid w:val="00150745"/>
    <w:rsid w:val="001509E6"/>
    <w:rsid w:val="00150C7E"/>
    <w:rsid w:val="00150E18"/>
    <w:rsid w:val="001511EF"/>
    <w:rsid w:val="00151911"/>
    <w:rsid w:val="001519D5"/>
    <w:rsid w:val="00151ED2"/>
    <w:rsid w:val="00151FF3"/>
    <w:rsid w:val="00152226"/>
    <w:rsid w:val="0015279F"/>
    <w:rsid w:val="00152FD5"/>
    <w:rsid w:val="0015317A"/>
    <w:rsid w:val="001535CD"/>
    <w:rsid w:val="00153C6E"/>
    <w:rsid w:val="00153F78"/>
    <w:rsid w:val="00153FEF"/>
    <w:rsid w:val="00154206"/>
    <w:rsid w:val="00154349"/>
    <w:rsid w:val="00154CA4"/>
    <w:rsid w:val="001554FC"/>
    <w:rsid w:val="00155675"/>
    <w:rsid w:val="00155847"/>
    <w:rsid w:val="001559DE"/>
    <w:rsid w:val="00155CA0"/>
    <w:rsid w:val="00155DE9"/>
    <w:rsid w:val="0015631A"/>
    <w:rsid w:val="00156BE5"/>
    <w:rsid w:val="00156C63"/>
    <w:rsid w:val="00156EF9"/>
    <w:rsid w:val="0015713D"/>
    <w:rsid w:val="001572B7"/>
    <w:rsid w:val="00157507"/>
    <w:rsid w:val="0015767C"/>
    <w:rsid w:val="00157885"/>
    <w:rsid w:val="00157CE1"/>
    <w:rsid w:val="00157DE9"/>
    <w:rsid w:val="00160068"/>
    <w:rsid w:val="00160354"/>
    <w:rsid w:val="001604F9"/>
    <w:rsid w:val="00161386"/>
    <w:rsid w:val="00162044"/>
    <w:rsid w:val="00162129"/>
    <w:rsid w:val="00162285"/>
    <w:rsid w:val="001627CB"/>
    <w:rsid w:val="001631C1"/>
    <w:rsid w:val="00163AAF"/>
    <w:rsid w:val="00163BA9"/>
    <w:rsid w:val="00163D5C"/>
    <w:rsid w:val="00163D6D"/>
    <w:rsid w:val="001641B7"/>
    <w:rsid w:val="00164A98"/>
    <w:rsid w:val="00164AAB"/>
    <w:rsid w:val="00164BE7"/>
    <w:rsid w:val="00165284"/>
    <w:rsid w:val="00165429"/>
    <w:rsid w:val="001658D1"/>
    <w:rsid w:val="00165C6D"/>
    <w:rsid w:val="00165DC5"/>
    <w:rsid w:val="00165FBE"/>
    <w:rsid w:val="00166B86"/>
    <w:rsid w:val="00166B8F"/>
    <w:rsid w:val="00166C08"/>
    <w:rsid w:val="00166D8E"/>
    <w:rsid w:val="00166EE3"/>
    <w:rsid w:val="00167484"/>
    <w:rsid w:val="001677CC"/>
    <w:rsid w:val="00167884"/>
    <w:rsid w:val="00167B69"/>
    <w:rsid w:val="00170A7C"/>
    <w:rsid w:val="00171291"/>
    <w:rsid w:val="00171308"/>
    <w:rsid w:val="00171752"/>
    <w:rsid w:val="00171C3B"/>
    <w:rsid w:val="00171D20"/>
    <w:rsid w:val="0017201B"/>
    <w:rsid w:val="00172236"/>
    <w:rsid w:val="001728A1"/>
    <w:rsid w:val="001728B4"/>
    <w:rsid w:val="00172A27"/>
    <w:rsid w:val="00172C86"/>
    <w:rsid w:val="00173304"/>
    <w:rsid w:val="00173356"/>
    <w:rsid w:val="001734C9"/>
    <w:rsid w:val="00173B0B"/>
    <w:rsid w:val="00173C14"/>
    <w:rsid w:val="00173D52"/>
    <w:rsid w:val="001740DD"/>
    <w:rsid w:val="00174463"/>
    <w:rsid w:val="00174557"/>
    <w:rsid w:val="001749C6"/>
    <w:rsid w:val="00174CAB"/>
    <w:rsid w:val="00174D8E"/>
    <w:rsid w:val="00174F2E"/>
    <w:rsid w:val="001750A9"/>
    <w:rsid w:val="001752C4"/>
    <w:rsid w:val="00175988"/>
    <w:rsid w:val="00176433"/>
    <w:rsid w:val="00176D3B"/>
    <w:rsid w:val="00176E4B"/>
    <w:rsid w:val="00176F07"/>
    <w:rsid w:val="00176F84"/>
    <w:rsid w:val="00177180"/>
    <w:rsid w:val="001776EE"/>
    <w:rsid w:val="00177C6D"/>
    <w:rsid w:val="00177C9B"/>
    <w:rsid w:val="00177F85"/>
    <w:rsid w:val="001809C7"/>
    <w:rsid w:val="00180CD3"/>
    <w:rsid w:val="00181291"/>
    <w:rsid w:val="0018139F"/>
    <w:rsid w:val="0018145E"/>
    <w:rsid w:val="00181571"/>
    <w:rsid w:val="00181B40"/>
    <w:rsid w:val="001823B6"/>
    <w:rsid w:val="00182E34"/>
    <w:rsid w:val="00182F7A"/>
    <w:rsid w:val="00182FCE"/>
    <w:rsid w:val="0018368F"/>
    <w:rsid w:val="00183A40"/>
    <w:rsid w:val="00183A44"/>
    <w:rsid w:val="00183C9B"/>
    <w:rsid w:val="00183CEA"/>
    <w:rsid w:val="00183D18"/>
    <w:rsid w:val="00184678"/>
    <w:rsid w:val="0018471A"/>
    <w:rsid w:val="00184912"/>
    <w:rsid w:val="00184F5F"/>
    <w:rsid w:val="001851B6"/>
    <w:rsid w:val="00185482"/>
    <w:rsid w:val="00185B10"/>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55A"/>
    <w:rsid w:val="001936C5"/>
    <w:rsid w:val="00193A6B"/>
    <w:rsid w:val="00193DB0"/>
    <w:rsid w:val="001943B9"/>
    <w:rsid w:val="001945BF"/>
    <w:rsid w:val="0019464E"/>
    <w:rsid w:val="0019467F"/>
    <w:rsid w:val="00194771"/>
    <w:rsid w:val="00195639"/>
    <w:rsid w:val="00195AE6"/>
    <w:rsid w:val="00195B0B"/>
    <w:rsid w:val="00195B11"/>
    <w:rsid w:val="0019680D"/>
    <w:rsid w:val="0019688E"/>
    <w:rsid w:val="001968C0"/>
    <w:rsid w:val="00196A13"/>
    <w:rsid w:val="00196B25"/>
    <w:rsid w:val="00196B76"/>
    <w:rsid w:val="001973E2"/>
    <w:rsid w:val="001974B3"/>
    <w:rsid w:val="00197927"/>
    <w:rsid w:val="00197EA3"/>
    <w:rsid w:val="00197F72"/>
    <w:rsid w:val="001A04FC"/>
    <w:rsid w:val="001A05CC"/>
    <w:rsid w:val="001A069F"/>
    <w:rsid w:val="001A0D32"/>
    <w:rsid w:val="001A0EB4"/>
    <w:rsid w:val="001A1060"/>
    <w:rsid w:val="001A1561"/>
    <w:rsid w:val="001A1610"/>
    <w:rsid w:val="001A16C2"/>
    <w:rsid w:val="001A181C"/>
    <w:rsid w:val="001A193D"/>
    <w:rsid w:val="001A195C"/>
    <w:rsid w:val="001A2706"/>
    <w:rsid w:val="001A2721"/>
    <w:rsid w:val="001A27BF"/>
    <w:rsid w:val="001A359C"/>
    <w:rsid w:val="001A35B2"/>
    <w:rsid w:val="001A386C"/>
    <w:rsid w:val="001A3B12"/>
    <w:rsid w:val="001A3D9B"/>
    <w:rsid w:val="001A3DEF"/>
    <w:rsid w:val="001A3EFF"/>
    <w:rsid w:val="001A432C"/>
    <w:rsid w:val="001A4541"/>
    <w:rsid w:val="001A45DE"/>
    <w:rsid w:val="001A4817"/>
    <w:rsid w:val="001A48D8"/>
    <w:rsid w:val="001A4B63"/>
    <w:rsid w:val="001A4BFA"/>
    <w:rsid w:val="001A4CA0"/>
    <w:rsid w:val="001A54F3"/>
    <w:rsid w:val="001A5860"/>
    <w:rsid w:val="001A5BBA"/>
    <w:rsid w:val="001A5CDA"/>
    <w:rsid w:val="001A5CF2"/>
    <w:rsid w:val="001A6042"/>
    <w:rsid w:val="001A666C"/>
    <w:rsid w:val="001A6DA7"/>
    <w:rsid w:val="001A6EC5"/>
    <w:rsid w:val="001A6F3C"/>
    <w:rsid w:val="001A7691"/>
    <w:rsid w:val="001A770F"/>
    <w:rsid w:val="001A7958"/>
    <w:rsid w:val="001A7BCE"/>
    <w:rsid w:val="001A7CD9"/>
    <w:rsid w:val="001A7FDF"/>
    <w:rsid w:val="001B01EC"/>
    <w:rsid w:val="001B0415"/>
    <w:rsid w:val="001B0CE5"/>
    <w:rsid w:val="001B190B"/>
    <w:rsid w:val="001B1FAF"/>
    <w:rsid w:val="001B201D"/>
    <w:rsid w:val="001B202C"/>
    <w:rsid w:val="001B2614"/>
    <w:rsid w:val="001B2655"/>
    <w:rsid w:val="001B2850"/>
    <w:rsid w:val="001B2A50"/>
    <w:rsid w:val="001B2DC9"/>
    <w:rsid w:val="001B346A"/>
    <w:rsid w:val="001B374D"/>
    <w:rsid w:val="001B3761"/>
    <w:rsid w:val="001B37D5"/>
    <w:rsid w:val="001B38DD"/>
    <w:rsid w:val="001B38E5"/>
    <w:rsid w:val="001B3B91"/>
    <w:rsid w:val="001B3ED2"/>
    <w:rsid w:val="001B3F58"/>
    <w:rsid w:val="001B40CA"/>
    <w:rsid w:val="001B4175"/>
    <w:rsid w:val="001B494F"/>
    <w:rsid w:val="001B4B54"/>
    <w:rsid w:val="001B4ED3"/>
    <w:rsid w:val="001B545B"/>
    <w:rsid w:val="001B54AC"/>
    <w:rsid w:val="001B5E69"/>
    <w:rsid w:val="001B5FB6"/>
    <w:rsid w:val="001B6B57"/>
    <w:rsid w:val="001B7021"/>
    <w:rsid w:val="001B70A2"/>
    <w:rsid w:val="001B70A3"/>
    <w:rsid w:val="001B74A5"/>
    <w:rsid w:val="001B74E2"/>
    <w:rsid w:val="001B7BCA"/>
    <w:rsid w:val="001B7C6B"/>
    <w:rsid w:val="001B7C7B"/>
    <w:rsid w:val="001B7D04"/>
    <w:rsid w:val="001C03B5"/>
    <w:rsid w:val="001C1151"/>
    <w:rsid w:val="001C1606"/>
    <w:rsid w:val="001C1BDF"/>
    <w:rsid w:val="001C1E16"/>
    <w:rsid w:val="001C1FF7"/>
    <w:rsid w:val="001C2216"/>
    <w:rsid w:val="001C2433"/>
    <w:rsid w:val="001C27F1"/>
    <w:rsid w:val="001C2BF8"/>
    <w:rsid w:val="001C33F4"/>
    <w:rsid w:val="001C3550"/>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E50"/>
    <w:rsid w:val="001C74F9"/>
    <w:rsid w:val="001C7503"/>
    <w:rsid w:val="001C7655"/>
    <w:rsid w:val="001C76F0"/>
    <w:rsid w:val="001C7A36"/>
    <w:rsid w:val="001C7FB7"/>
    <w:rsid w:val="001D0188"/>
    <w:rsid w:val="001D01A1"/>
    <w:rsid w:val="001D050D"/>
    <w:rsid w:val="001D09B1"/>
    <w:rsid w:val="001D0E76"/>
    <w:rsid w:val="001D0EB1"/>
    <w:rsid w:val="001D11AE"/>
    <w:rsid w:val="001D1847"/>
    <w:rsid w:val="001D1A96"/>
    <w:rsid w:val="001D1CED"/>
    <w:rsid w:val="001D2069"/>
    <w:rsid w:val="001D20C1"/>
    <w:rsid w:val="001D20D0"/>
    <w:rsid w:val="001D231A"/>
    <w:rsid w:val="001D2430"/>
    <w:rsid w:val="001D2A15"/>
    <w:rsid w:val="001D309D"/>
    <w:rsid w:val="001D31D0"/>
    <w:rsid w:val="001D4294"/>
    <w:rsid w:val="001D42E4"/>
    <w:rsid w:val="001D4567"/>
    <w:rsid w:val="001D4711"/>
    <w:rsid w:val="001D5012"/>
    <w:rsid w:val="001D53AB"/>
    <w:rsid w:val="001D55A2"/>
    <w:rsid w:val="001D5F16"/>
    <w:rsid w:val="001D60B3"/>
    <w:rsid w:val="001D6142"/>
    <w:rsid w:val="001D6200"/>
    <w:rsid w:val="001D62AA"/>
    <w:rsid w:val="001D6690"/>
    <w:rsid w:val="001D6836"/>
    <w:rsid w:val="001D6849"/>
    <w:rsid w:val="001D6871"/>
    <w:rsid w:val="001D69F2"/>
    <w:rsid w:val="001D79ED"/>
    <w:rsid w:val="001D7CA8"/>
    <w:rsid w:val="001D7DEB"/>
    <w:rsid w:val="001D7E5B"/>
    <w:rsid w:val="001D7F3D"/>
    <w:rsid w:val="001D7F6E"/>
    <w:rsid w:val="001D7FC4"/>
    <w:rsid w:val="001E00BA"/>
    <w:rsid w:val="001E00D4"/>
    <w:rsid w:val="001E01C0"/>
    <w:rsid w:val="001E01EF"/>
    <w:rsid w:val="001E0432"/>
    <w:rsid w:val="001E0854"/>
    <w:rsid w:val="001E0B42"/>
    <w:rsid w:val="001E0F36"/>
    <w:rsid w:val="001E1020"/>
    <w:rsid w:val="001E10C4"/>
    <w:rsid w:val="001E128C"/>
    <w:rsid w:val="001E14D3"/>
    <w:rsid w:val="001E1873"/>
    <w:rsid w:val="001E1C37"/>
    <w:rsid w:val="001E1EB7"/>
    <w:rsid w:val="001E1EE3"/>
    <w:rsid w:val="001E2109"/>
    <w:rsid w:val="001E28D8"/>
    <w:rsid w:val="001E2AA1"/>
    <w:rsid w:val="001E2C7A"/>
    <w:rsid w:val="001E2E40"/>
    <w:rsid w:val="001E3389"/>
    <w:rsid w:val="001E3838"/>
    <w:rsid w:val="001E3D73"/>
    <w:rsid w:val="001E3FAC"/>
    <w:rsid w:val="001E426F"/>
    <w:rsid w:val="001E4EC0"/>
    <w:rsid w:val="001E529C"/>
    <w:rsid w:val="001E55F7"/>
    <w:rsid w:val="001E56F0"/>
    <w:rsid w:val="001E57A3"/>
    <w:rsid w:val="001E58A3"/>
    <w:rsid w:val="001E58C9"/>
    <w:rsid w:val="001E5DFF"/>
    <w:rsid w:val="001E62CA"/>
    <w:rsid w:val="001E637F"/>
    <w:rsid w:val="001E646A"/>
    <w:rsid w:val="001E6516"/>
    <w:rsid w:val="001E66B3"/>
    <w:rsid w:val="001E6A74"/>
    <w:rsid w:val="001E6CDA"/>
    <w:rsid w:val="001E6CDC"/>
    <w:rsid w:val="001E7283"/>
    <w:rsid w:val="001E7690"/>
    <w:rsid w:val="001E7B9F"/>
    <w:rsid w:val="001E7C94"/>
    <w:rsid w:val="001E7D62"/>
    <w:rsid w:val="001E7F38"/>
    <w:rsid w:val="001F0610"/>
    <w:rsid w:val="001F0750"/>
    <w:rsid w:val="001F0876"/>
    <w:rsid w:val="001F0AC9"/>
    <w:rsid w:val="001F1410"/>
    <w:rsid w:val="001F18D9"/>
    <w:rsid w:val="001F1F85"/>
    <w:rsid w:val="001F2042"/>
    <w:rsid w:val="001F204E"/>
    <w:rsid w:val="001F210B"/>
    <w:rsid w:val="001F222A"/>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501"/>
    <w:rsid w:val="001F7BBF"/>
    <w:rsid w:val="0020015E"/>
    <w:rsid w:val="0020062B"/>
    <w:rsid w:val="00200BC3"/>
    <w:rsid w:val="00200D92"/>
    <w:rsid w:val="00201A94"/>
    <w:rsid w:val="00201B59"/>
    <w:rsid w:val="00201D53"/>
    <w:rsid w:val="00201DD6"/>
    <w:rsid w:val="0020210F"/>
    <w:rsid w:val="002022AC"/>
    <w:rsid w:val="00202A44"/>
    <w:rsid w:val="00203243"/>
    <w:rsid w:val="0020400D"/>
    <w:rsid w:val="0020406E"/>
    <w:rsid w:val="002042AE"/>
    <w:rsid w:val="002046ED"/>
    <w:rsid w:val="00204C28"/>
    <w:rsid w:val="002057AF"/>
    <w:rsid w:val="00205997"/>
    <w:rsid w:val="00205C45"/>
    <w:rsid w:val="0020621D"/>
    <w:rsid w:val="0020645D"/>
    <w:rsid w:val="0020645E"/>
    <w:rsid w:val="002065BD"/>
    <w:rsid w:val="00206871"/>
    <w:rsid w:val="00206DB2"/>
    <w:rsid w:val="00206E24"/>
    <w:rsid w:val="00206F8D"/>
    <w:rsid w:val="00206FB2"/>
    <w:rsid w:val="00206FEA"/>
    <w:rsid w:val="002072A7"/>
    <w:rsid w:val="002074A6"/>
    <w:rsid w:val="00207860"/>
    <w:rsid w:val="00207AA3"/>
    <w:rsid w:val="00207B6A"/>
    <w:rsid w:val="00207DA7"/>
    <w:rsid w:val="0021025B"/>
    <w:rsid w:val="00210371"/>
    <w:rsid w:val="00210EC6"/>
    <w:rsid w:val="002111F5"/>
    <w:rsid w:val="0021122C"/>
    <w:rsid w:val="002112A3"/>
    <w:rsid w:val="002113E7"/>
    <w:rsid w:val="00211B26"/>
    <w:rsid w:val="00211EB9"/>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391"/>
    <w:rsid w:val="002155CD"/>
    <w:rsid w:val="002156CC"/>
    <w:rsid w:val="002157FA"/>
    <w:rsid w:val="002158CE"/>
    <w:rsid w:val="00215B55"/>
    <w:rsid w:val="00216736"/>
    <w:rsid w:val="00216836"/>
    <w:rsid w:val="0021689F"/>
    <w:rsid w:val="0021697B"/>
    <w:rsid w:val="00216A86"/>
    <w:rsid w:val="00216C61"/>
    <w:rsid w:val="00217002"/>
    <w:rsid w:val="00217431"/>
    <w:rsid w:val="00217701"/>
    <w:rsid w:val="00217B23"/>
    <w:rsid w:val="00217CAD"/>
    <w:rsid w:val="00217CBE"/>
    <w:rsid w:val="0022005C"/>
    <w:rsid w:val="002201AB"/>
    <w:rsid w:val="002208C9"/>
    <w:rsid w:val="00220CAF"/>
    <w:rsid w:val="00221063"/>
    <w:rsid w:val="0022159C"/>
    <w:rsid w:val="0022164F"/>
    <w:rsid w:val="00221656"/>
    <w:rsid w:val="00221B3A"/>
    <w:rsid w:val="00221ED4"/>
    <w:rsid w:val="0022227E"/>
    <w:rsid w:val="0022279D"/>
    <w:rsid w:val="00222B96"/>
    <w:rsid w:val="00222EC9"/>
    <w:rsid w:val="00223751"/>
    <w:rsid w:val="00223850"/>
    <w:rsid w:val="00223B8B"/>
    <w:rsid w:val="0022407F"/>
    <w:rsid w:val="002242A3"/>
    <w:rsid w:val="00224C25"/>
    <w:rsid w:val="00224DCC"/>
    <w:rsid w:val="00224E2B"/>
    <w:rsid w:val="002255A1"/>
    <w:rsid w:val="00226706"/>
    <w:rsid w:val="00226FE3"/>
    <w:rsid w:val="0022705A"/>
    <w:rsid w:val="002270BF"/>
    <w:rsid w:val="0022715F"/>
    <w:rsid w:val="002273C5"/>
    <w:rsid w:val="00227597"/>
    <w:rsid w:val="00230148"/>
    <w:rsid w:val="0023038A"/>
    <w:rsid w:val="00230977"/>
    <w:rsid w:val="00230D0B"/>
    <w:rsid w:val="00230E00"/>
    <w:rsid w:val="002317A1"/>
    <w:rsid w:val="0023196E"/>
    <w:rsid w:val="00231D5B"/>
    <w:rsid w:val="00231FDE"/>
    <w:rsid w:val="0023203C"/>
    <w:rsid w:val="0023282E"/>
    <w:rsid w:val="00232B6D"/>
    <w:rsid w:val="00232D16"/>
    <w:rsid w:val="00232DA4"/>
    <w:rsid w:val="002331E8"/>
    <w:rsid w:val="002331FB"/>
    <w:rsid w:val="002333FA"/>
    <w:rsid w:val="002338CB"/>
    <w:rsid w:val="002339AE"/>
    <w:rsid w:val="002339F7"/>
    <w:rsid w:val="00234736"/>
    <w:rsid w:val="002347BE"/>
    <w:rsid w:val="002348EC"/>
    <w:rsid w:val="00234B71"/>
    <w:rsid w:val="00234F17"/>
    <w:rsid w:val="0023509B"/>
    <w:rsid w:val="002351FA"/>
    <w:rsid w:val="00235668"/>
    <w:rsid w:val="00235A7F"/>
    <w:rsid w:val="00235CA6"/>
    <w:rsid w:val="00235E44"/>
    <w:rsid w:val="00235F73"/>
    <w:rsid w:val="0023603B"/>
    <w:rsid w:val="00236047"/>
    <w:rsid w:val="00236086"/>
    <w:rsid w:val="00236295"/>
    <w:rsid w:val="002366D3"/>
    <w:rsid w:val="00236870"/>
    <w:rsid w:val="002368CA"/>
    <w:rsid w:val="00236E1C"/>
    <w:rsid w:val="0023716A"/>
    <w:rsid w:val="00237291"/>
    <w:rsid w:val="00237491"/>
    <w:rsid w:val="002401FA"/>
    <w:rsid w:val="002402CA"/>
    <w:rsid w:val="00240793"/>
    <w:rsid w:val="00240D5F"/>
    <w:rsid w:val="00240E25"/>
    <w:rsid w:val="00240F44"/>
    <w:rsid w:val="002410DA"/>
    <w:rsid w:val="00241168"/>
    <w:rsid w:val="00241B74"/>
    <w:rsid w:val="00241D8C"/>
    <w:rsid w:val="00241DBF"/>
    <w:rsid w:val="00241F79"/>
    <w:rsid w:val="002421FB"/>
    <w:rsid w:val="00242406"/>
    <w:rsid w:val="00242605"/>
    <w:rsid w:val="002426E5"/>
    <w:rsid w:val="002426FE"/>
    <w:rsid w:val="0024303A"/>
    <w:rsid w:val="002437E6"/>
    <w:rsid w:val="00243B78"/>
    <w:rsid w:val="00244207"/>
    <w:rsid w:val="002442E1"/>
    <w:rsid w:val="00244956"/>
    <w:rsid w:val="00244BD6"/>
    <w:rsid w:val="0024519E"/>
    <w:rsid w:val="00245246"/>
    <w:rsid w:val="002453F3"/>
    <w:rsid w:val="00245603"/>
    <w:rsid w:val="00245732"/>
    <w:rsid w:val="002457C4"/>
    <w:rsid w:val="00245DE6"/>
    <w:rsid w:val="00246245"/>
    <w:rsid w:val="0024643C"/>
    <w:rsid w:val="002464A7"/>
    <w:rsid w:val="002467CB"/>
    <w:rsid w:val="002468BE"/>
    <w:rsid w:val="00247137"/>
    <w:rsid w:val="0024724D"/>
    <w:rsid w:val="002475A6"/>
    <w:rsid w:val="002475FE"/>
    <w:rsid w:val="002478B3"/>
    <w:rsid w:val="00247ABA"/>
    <w:rsid w:val="00247AD6"/>
    <w:rsid w:val="00247B51"/>
    <w:rsid w:val="00247D81"/>
    <w:rsid w:val="00247F46"/>
    <w:rsid w:val="00247FA8"/>
    <w:rsid w:val="00250575"/>
    <w:rsid w:val="00250C0A"/>
    <w:rsid w:val="00250D91"/>
    <w:rsid w:val="002511F5"/>
    <w:rsid w:val="00251247"/>
    <w:rsid w:val="002518E3"/>
    <w:rsid w:val="00251A39"/>
    <w:rsid w:val="00251A7C"/>
    <w:rsid w:val="00252177"/>
    <w:rsid w:val="00252368"/>
    <w:rsid w:val="002526F3"/>
    <w:rsid w:val="00252738"/>
    <w:rsid w:val="002527E9"/>
    <w:rsid w:val="002531DC"/>
    <w:rsid w:val="002533DA"/>
    <w:rsid w:val="00253595"/>
    <w:rsid w:val="00254B03"/>
    <w:rsid w:val="00255139"/>
    <w:rsid w:val="00255174"/>
    <w:rsid w:val="0025518E"/>
    <w:rsid w:val="00255214"/>
    <w:rsid w:val="00255459"/>
    <w:rsid w:val="00255CDA"/>
    <w:rsid w:val="00255FE1"/>
    <w:rsid w:val="00256778"/>
    <w:rsid w:val="002568F4"/>
    <w:rsid w:val="002576A6"/>
    <w:rsid w:val="0025781C"/>
    <w:rsid w:val="002579B1"/>
    <w:rsid w:val="00257B6E"/>
    <w:rsid w:val="00257B75"/>
    <w:rsid w:val="00257BDA"/>
    <w:rsid w:val="00257E6C"/>
    <w:rsid w:val="00260047"/>
    <w:rsid w:val="002606F9"/>
    <w:rsid w:val="00260D41"/>
    <w:rsid w:val="00260E58"/>
    <w:rsid w:val="0026161F"/>
    <w:rsid w:val="0026189E"/>
    <w:rsid w:val="002621D8"/>
    <w:rsid w:val="002625B1"/>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562"/>
    <w:rsid w:val="00267D93"/>
    <w:rsid w:val="00267EDB"/>
    <w:rsid w:val="0027074A"/>
    <w:rsid w:val="00271732"/>
    <w:rsid w:val="002724E0"/>
    <w:rsid w:val="002727FB"/>
    <w:rsid w:val="00272A47"/>
    <w:rsid w:val="0027344E"/>
    <w:rsid w:val="0027347E"/>
    <w:rsid w:val="00273963"/>
    <w:rsid w:val="00273E15"/>
    <w:rsid w:val="0027405C"/>
    <w:rsid w:val="00274D05"/>
    <w:rsid w:val="00275167"/>
    <w:rsid w:val="00275259"/>
    <w:rsid w:val="002754DA"/>
    <w:rsid w:val="00275DA9"/>
    <w:rsid w:val="0027641A"/>
    <w:rsid w:val="0027647A"/>
    <w:rsid w:val="002766BB"/>
    <w:rsid w:val="00276B0B"/>
    <w:rsid w:val="00276B3E"/>
    <w:rsid w:val="00276E4C"/>
    <w:rsid w:val="00277024"/>
    <w:rsid w:val="00277412"/>
    <w:rsid w:val="0027773A"/>
    <w:rsid w:val="0027779A"/>
    <w:rsid w:val="00277D32"/>
    <w:rsid w:val="0028007F"/>
    <w:rsid w:val="00280202"/>
    <w:rsid w:val="0028036B"/>
    <w:rsid w:val="0028065E"/>
    <w:rsid w:val="00280B8B"/>
    <w:rsid w:val="002814DB"/>
    <w:rsid w:val="00281867"/>
    <w:rsid w:val="00281D74"/>
    <w:rsid w:val="00281E53"/>
    <w:rsid w:val="00281E88"/>
    <w:rsid w:val="002827DC"/>
    <w:rsid w:val="00282D81"/>
    <w:rsid w:val="00282F74"/>
    <w:rsid w:val="002834EF"/>
    <w:rsid w:val="00283884"/>
    <w:rsid w:val="00283B84"/>
    <w:rsid w:val="00283F40"/>
    <w:rsid w:val="00284079"/>
    <w:rsid w:val="0028430A"/>
    <w:rsid w:val="00284B2F"/>
    <w:rsid w:val="00284D5F"/>
    <w:rsid w:val="00284E0C"/>
    <w:rsid w:val="00284FC1"/>
    <w:rsid w:val="0028513A"/>
    <w:rsid w:val="00285467"/>
    <w:rsid w:val="002854D2"/>
    <w:rsid w:val="002858B2"/>
    <w:rsid w:val="00285B81"/>
    <w:rsid w:val="002861D7"/>
    <w:rsid w:val="00286AF8"/>
    <w:rsid w:val="00286F69"/>
    <w:rsid w:val="0028727D"/>
    <w:rsid w:val="00287387"/>
    <w:rsid w:val="002874ED"/>
    <w:rsid w:val="002875EE"/>
    <w:rsid w:val="0028771F"/>
    <w:rsid w:val="00287CE2"/>
    <w:rsid w:val="00290367"/>
    <w:rsid w:val="002903F0"/>
    <w:rsid w:val="00290609"/>
    <w:rsid w:val="0029076D"/>
    <w:rsid w:val="00290D20"/>
    <w:rsid w:val="00290D5F"/>
    <w:rsid w:val="00290DDC"/>
    <w:rsid w:val="00291150"/>
    <w:rsid w:val="0029118C"/>
    <w:rsid w:val="002918AB"/>
    <w:rsid w:val="00291915"/>
    <w:rsid w:val="00291980"/>
    <w:rsid w:val="00292113"/>
    <w:rsid w:val="002930BA"/>
    <w:rsid w:val="00293A00"/>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54D"/>
    <w:rsid w:val="0029786F"/>
    <w:rsid w:val="00297B7A"/>
    <w:rsid w:val="002A0E77"/>
    <w:rsid w:val="002A0F26"/>
    <w:rsid w:val="002A1656"/>
    <w:rsid w:val="002A20AF"/>
    <w:rsid w:val="002A2177"/>
    <w:rsid w:val="002A2772"/>
    <w:rsid w:val="002A28C0"/>
    <w:rsid w:val="002A2F48"/>
    <w:rsid w:val="002A30C5"/>
    <w:rsid w:val="002A3436"/>
    <w:rsid w:val="002A4181"/>
    <w:rsid w:val="002A41F1"/>
    <w:rsid w:val="002A44F8"/>
    <w:rsid w:val="002A461E"/>
    <w:rsid w:val="002A46B0"/>
    <w:rsid w:val="002A4807"/>
    <w:rsid w:val="002A49D4"/>
    <w:rsid w:val="002A4F18"/>
    <w:rsid w:val="002A4F26"/>
    <w:rsid w:val="002A51B9"/>
    <w:rsid w:val="002A5512"/>
    <w:rsid w:val="002A55E3"/>
    <w:rsid w:val="002A5D0E"/>
    <w:rsid w:val="002A5EA7"/>
    <w:rsid w:val="002A63D2"/>
    <w:rsid w:val="002A66C6"/>
    <w:rsid w:val="002A6CF3"/>
    <w:rsid w:val="002A7329"/>
    <w:rsid w:val="002A7766"/>
    <w:rsid w:val="002A7F87"/>
    <w:rsid w:val="002B039B"/>
    <w:rsid w:val="002B04B6"/>
    <w:rsid w:val="002B0958"/>
    <w:rsid w:val="002B0CBA"/>
    <w:rsid w:val="002B0D61"/>
    <w:rsid w:val="002B0FED"/>
    <w:rsid w:val="002B1892"/>
    <w:rsid w:val="002B1D1F"/>
    <w:rsid w:val="002B1D60"/>
    <w:rsid w:val="002B1DE8"/>
    <w:rsid w:val="002B1FCF"/>
    <w:rsid w:val="002B2137"/>
    <w:rsid w:val="002B2B0F"/>
    <w:rsid w:val="002B2B13"/>
    <w:rsid w:val="002B2C97"/>
    <w:rsid w:val="002B3506"/>
    <w:rsid w:val="002B376F"/>
    <w:rsid w:val="002B3A4B"/>
    <w:rsid w:val="002B3F34"/>
    <w:rsid w:val="002B402D"/>
    <w:rsid w:val="002B4748"/>
    <w:rsid w:val="002B480F"/>
    <w:rsid w:val="002B4B2E"/>
    <w:rsid w:val="002B5053"/>
    <w:rsid w:val="002B511D"/>
    <w:rsid w:val="002B53A1"/>
    <w:rsid w:val="002B5412"/>
    <w:rsid w:val="002B686B"/>
    <w:rsid w:val="002B6BBC"/>
    <w:rsid w:val="002B709C"/>
    <w:rsid w:val="002B75A2"/>
    <w:rsid w:val="002B77A0"/>
    <w:rsid w:val="002B785F"/>
    <w:rsid w:val="002B7A35"/>
    <w:rsid w:val="002B7C1F"/>
    <w:rsid w:val="002C00F2"/>
    <w:rsid w:val="002C051E"/>
    <w:rsid w:val="002C0784"/>
    <w:rsid w:val="002C0AAD"/>
    <w:rsid w:val="002C0C5A"/>
    <w:rsid w:val="002C0EB2"/>
    <w:rsid w:val="002C1A63"/>
    <w:rsid w:val="002C1B2B"/>
    <w:rsid w:val="002C1F8B"/>
    <w:rsid w:val="002C2060"/>
    <w:rsid w:val="002C243A"/>
    <w:rsid w:val="002C2A19"/>
    <w:rsid w:val="002C3375"/>
    <w:rsid w:val="002C3420"/>
    <w:rsid w:val="002C3742"/>
    <w:rsid w:val="002C38FA"/>
    <w:rsid w:val="002C3DC5"/>
    <w:rsid w:val="002C4305"/>
    <w:rsid w:val="002C43B8"/>
    <w:rsid w:val="002C4543"/>
    <w:rsid w:val="002C4A4A"/>
    <w:rsid w:val="002C5385"/>
    <w:rsid w:val="002C5622"/>
    <w:rsid w:val="002C59D9"/>
    <w:rsid w:val="002C5BB9"/>
    <w:rsid w:val="002C5CC6"/>
    <w:rsid w:val="002C6069"/>
    <w:rsid w:val="002C6558"/>
    <w:rsid w:val="002C6AB3"/>
    <w:rsid w:val="002C6CBE"/>
    <w:rsid w:val="002C72A3"/>
    <w:rsid w:val="002C72E7"/>
    <w:rsid w:val="002C7412"/>
    <w:rsid w:val="002C776A"/>
    <w:rsid w:val="002C7870"/>
    <w:rsid w:val="002C78DF"/>
    <w:rsid w:val="002D0517"/>
    <w:rsid w:val="002D0B89"/>
    <w:rsid w:val="002D14A5"/>
    <w:rsid w:val="002D1505"/>
    <w:rsid w:val="002D1866"/>
    <w:rsid w:val="002D1AD2"/>
    <w:rsid w:val="002D1BDE"/>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631E"/>
    <w:rsid w:val="002D70BB"/>
    <w:rsid w:val="002D7309"/>
    <w:rsid w:val="002D739F"/>
    <w:rsid w:val="002D7FFD"/>
    <w:rsid w:val="002E0592"/>
    <w:rsid w:val="002E06A8"/>
    <w:rsid w:val="002E0E55"/>
    <w:rsid w:val="002E1589"/>
    <w:rsid w:val="002E1C4B"/>
    <w:rsid w:val="002E21B4"/>
    <w:rsid w:val="002E2C92"/>
    <w:rsid w:val="002E2D7C"/>
    <w:rsid w:val="002E2EE9"/>
    <w:rsid w:val="002E3027"/>
    <w:rsid w:val="002E32E5"/>
    <w:rsid w:val="002E349B"/>
    <w:rsid w:val="002E3F36"/>
    <w:rsid w:val="002E43A0"/>
    <w:rsid w:val="002E482B"/>
    <w:rsid w:val="002E4903"/>
    <w:rsid w:val="002E4CF7"/>
    <w:rsid w:val="002E52C7"/>
    <w:rsid w:val="002E5669"/>
    <w:rsid w:val="002E5874"/>
    <w:rsid w:val="002E5B28"/>
    <w:rsid w:val="002E5F86"/>
    <w:rsid w:val="002E631C"/>
    <w:rsid w:val="002E678F"/>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1C"/>
    <w:rsid w:val="002F2845"/>
    <w:rsid w:val="002F290E"/>
    <w:rsid w:val="002F2F0C"/>
    <w:rsid w:val="002F316D"/>
    <w:rsid w:val="002F3D0E"/>
    <w:rsid w:val="002F3EF1"/>
    <w:rsid w:val="002F43DF"/>
    <w:rsid w:val="002F4418"/>
    <w:rsid w:val="002F45AE"/>
    <w:rsid w:val="002F45DC"/>
    <w:rsid w:val="002F46FC"/>
    <w:rsid w:val="002F585C"/>
    <w:rsid w:val="002F61AB"/>
    <w:rsid w:val="002F61D5"/>
    <w:rsid w:val="002F65DA"/>
    <w:rsid w:val="002F6A38"/>
    <w:rsid w:val="002F714D"/>
    <w:rsid w:val="002F77F9"/>
    <w:rsid w:val="002F79F9"/>
    <w:rsid w:val="00300142"/>
    <w:rsid w:val="00300428"/>
    <w:rsid w:val="00300534"/>
    <w:rsid w:val="00300A2F"/>
    <w:rsid w:val="00300A9B"/>
    <w:rsid w:val="00300ECF"/>
    <w:rsid w:val="00300FB4"/>
    <w:rsid w:val="00301524"/>
    <w:rsid w:val="003018CD"/>
    <w:rsid w:val="003020E7"/>
    <w:rsid w:val="00302218"/>
    <w:rsid w:val="00302421"/>
    <w:rsid w:val="00302523"/>
    <w:rsid w:val="0030265C"/>
    <w:rsid w:val="003029BD"/>
    <w:rsid w:val="0030323A"/>
    <w:rsid w:val="00303978"/>
    <w:rsid w:val="00303CAF"/>
    <w:rsid w:val="00303D18"/>
    <w:rsid w:val="00303D71"/>
    <w:rsid w:val="00303F2A"/>
    <w:rsid w:val="003040BA"/>
    <w:rsid w:val="0030430C"/>
    <w:rsid w:val="00304A05"/>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A52"/>
    <w:rsid w:val="00310A86"/>
    <w:rsid w:val="00310C53"/>
    <w:rsid w:val="003116E3"/>
    <w:rsid w:val="0031182B"/>
    <w:rsid w:val="00311B82"/>
    <w:rsid w:val="00311C8C"/>
    <w:rsid w:val="00311E19"/>
    <w:rsid w:val="00312685"/>
    <w:rsid w:val="003128B2"/>
    <w:rsid w:val="00312994"/>
    <w:rsid w:val="00312CD7"/>
    <w:rsid w:val="00312D3F"/>
    <w:rsid w:val="00312EBC"/>
    <w:rsid w:val="00312F82"/>
    <w:rsid w:val="00313278"/>
    <w:rsid w:val="003132AB"/>
    <w:rsid w:val="003132F0"/>
    <w:rsid w:val="00313589"/>
    <w:rsid w:val="003135B3"/>
    <w:rsid w:val="00313752"/>
    <w:rsid w:val="00313A78"/>
    <w:rsid w:val="00313B17"/>
    <w:rsid w:val="00313ED2"/>
    <w:rsid w:val="00313F1E"/>
    <w:rsid w:val="00313F47"/>
    <w:rsid w:val="00314227"/>
    <w:rsid w:val="0031447C"/>
    <w:rsid w:val="0031469F"/>
    <w:rsid w:val="00314A7A"/>
    <w:rsid w:val="00314F0A"/>
    <w:rsid w:val="00315048"/>
    <w:rsid w:val="00315151"/>
    <w:rsid w:val="00315399"/>
    <w:rsid w:val="003154DD"/>
    <w:rsid w:val="00315582"/>
    <w:rsid w:val="0031565D"/>
    <w:rsid w:val="00315C01"/>
    <w:rsid w:val="00315CB1"/>
    <w:rsid w:val="00316977"/>
    <w:rsid w:val="00316B6A"/>
    <w:rsid w:val="00316CCF"/>
    <w:rsid w:val="003173AE"/>
    <w:rsid w:val="00317505"/>
    <w:rsid w:val="003178B3"/>
    <w:rsid w:val="00317A00"/>
    <w:rsid w:val="0032001B"/>
    <w:rsid w:val="003202DD"/>
    <w:rsid w:val="00320382"/>
    <w:rsid w:val="00320A8E"/>
    <w:rsid w:val="00320B43"/>
    <w:rsid w:val="003212B8"/>
    <w:rsid w:val="003217B8"/>
    <w:rsid w:val="00322547"/>
    <w:rsid w:val="00322AB8"/>
    <w:rsid w:val="00322D82"/>
    <w:rsid w:val="00322EE5"/>
    <w:rsid w:val="00322F20"/>
    <w:rsid w:val="00322F85"/>
    <w:rsid w:val="003230D0"/>
    <w:rsid w:val="003234A3"/>
    <w:rsid w:val="0032356D"/>
    <w:rsid w:val="0032359E"/>
    <w:rsid w:val="003235D4"/>
    <w:rsid w:val="003237B8"/>
    <w:rsid w:val="00323907"/>
    <w:rsid w:val="003239E1"/>
    <w:rsid w:val="00323C96"/>
    <w:rsid w:val="00324608"/>
    <w:rsid w:val="0032507F"/>
    <w:rsid w:val="00325AB7"/>
    <w:rsid w:val="003260A6"/>
    <w:rsid w:val="00326129"/>
    <w:rsid w:val="00326139"/>
    <w:rsid w:val="003263AB"/>
    <w:rsid w:val="003263F6"/>
    <w:rsid w:val="0032648F"/>
    <w:rsid w:val="00326496"/>
    <w:rsid w:val="003266F1"/>
    <w:rsid w:val="00326D33"/>
    <w:rsid w:val="00326E17"/>
    <w:rsid w:val="00327238"/>
    <w:rsid w:val="00327F04"/>
    <w:rsid w:val="00330186"/>
    <w:rsid w:val="003301AD"/>
    <w:rsid w:val="00330435"/>
    <w:rsid w:val="0033075F"/>
    <w:rsid w:val="003309F5"/>
    <w:rsid w:val="00330BD5"/>
    <w:rsid w:val="00330F8C"/>
    <w:rsid w:val="003315CE"/>
    <w:rsid w:val="00331E83"/>
    <w:rsid w:val="00331F98"/>
    <w:rsid w:val="003320F6"/>
    <w:rsid w:val="00332474"/>
    <w:rsid w:val="00332530"/>
    <w:rsid w:val="0033289E"/>
    <w:rsid w:val="0033315D"/>
    <w:rsid w:val="003334DF"/>
    <w:rsid w:val="003339D7"/>
    <w:rsid w:val="00333B35"/>
    <w:rsid w:val="0033431A"/>
    <w:rsid w:val="003348D9"/>
    <w:rsid w:val="00334D3D"/>
    <w:rsid w:val="00334EB9"/>
    <w:rsid w:val="00335121"/>
    <w:rsid w:val="00335204"/>
    <w:rsid w:val="00335223"/>
    <w:rsid w:val="003357A1"/>
    <w:rsid w:val="00335827"/>
    <w:rsid w:val="00335AFE"/>
    <w:rsid w:val="00335C62"/>
    <w:rsid w:val="00335D98"/>
    <w:rsid w:val="0033613B"/>
    <w:rsid w:val="0033616B"/>
    <w:rsid w:val="00336406"/>
    <w:rsid w:val="00336601"/>
    <w:rsid w:val="00336D33"/>
    <w:rsid w:val="00336E10"/>
    <w:rsid w:val="00337560"/>
    <w:rsid w:val="003376BA"/>
    <w:rsid w:val="003377CA"/>
    <w:rsid w:val="00337CDA"/>
    <w:rsid w:val="00337E99"/>
    <w:rsid w:val="00337FC6"/>
    <w:rsid w:val="00340235"/>
    <w:rsid w:val="003404AD"/>
    <w:rsid w:val="00340554"/>
    <w:rsid w:val="00340A98"/>
    <w:rsid w:val="00340FCB"/>
    <w:rsid w:val="00341212"/>
    <w:rsid w:val="003412BA"/>
    <w:rsid w:val="00341395"/>
    <w:rsid w:val="00342554"/>
    <w:rsid w:val="003425C3"/>
    <w:rsid w:val="00342ABA"/>
    <w:rsid w:val="00342DAD"/>
    <w:rsid w:val="0034360B"/>
    <w:rsid w:val="00343B32"/>
    <w:rsid w:val="00344012"/>
    <w:rsid w:val="003440EE"/>
    <w:rsid w:val="0034419A"/>
    <w:rsid w:val="00344427"/>
    <w:rsid w:val="00344820"/>
    <w:rsid w:val="0034483D"/>
    <w:rsid w:val="00344DE1"/>
    <w:rsid w:val="00344E15"/>
    <w:rsid w:val="00345050"/>
    <w:rsid w:val="0034523F"/>
    <w:rsid w:val="0034575C"/>
    <w:rsid w:val="00345818"/>
    <w:rsid w:val="00345CD7"/>
    <w:rsid w:val="00345E81"/>
    <w:rsid w:val="00346471"/>
    <w:rsid w:val="00346915"/>
    <w:rsid w:val="00346B67"/>
    <w:rsid w:val="00347716"/>
    <w:rsid w:val="00347EE4"/>
    <w:rsid w:val="003509C5"/>
    <w:rsid w:val="00350D02"/>
    <w:rsid w:val="003513DA"/>
    <w:rsid w:val="0035196D"/>
    <w:rsid w:val="00351A01"/>
    <w:rsid w:val="00351ADE"/>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4D7B"/>
    <w:rsid w:val="00355171"/>
    <w:rsid w:val="00355AF6"/>
    <w:rsid w:val="0035625F"/>
    <w:rsid w:val="003564A4"/>
    <w:rsid w:val="00356548"/>
    <w:rsid w:val="003567AE"/>
    <w:rsid w:val="0035697B"/>
    <w:rsid w:val="00356F93"/>
    <w:rsid w:val="003575A7"/>
    <w:rsid w:val="00357846"/>
    <w:rsid w:val="00357A3C"/>
    <w:rsid w:val="00357B3F"/>
    <w:rsid w:val="00357FD5"/>
    <w:rsid w:val="00360112"/>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1F6"/>
    <w:rsid w:val="00362348"/>
    <w:rsid w:val="003623A8"/>
    <w:rsid w:val="00362843"/>
    <w:rsid w:val="003628A4"/>
    <w:rsid w:val="00362BEE"/>
    <w:rsid w:val="00362D13"/>
    <w:rsid w:val="00362D37"/>
    <w:rsid w:val="003634DD"/>
    <w:rsid w:val="00363940"/>
    <w:rsid w:val="00363A1E"/>
    <w:rsid w:val="00363C34"/>
    <w:rsid w:val="003640A0"/>
    <w:rsid w:val="00364173"/>
    <w:rsid w:val="003644EF"/>
    <w:rsid w:val="0036456A"/>
    <w:rsid w:val="00364646"/>
    <w:rsid w:val="00364815"/>
    <w:rsid w:val="003649DD"/>
    <w:rsid w:val="00364CC9"/>
    <w:rsid w:val="00365345"/>
    <w:rsid w:val="0036548D"/>
    <w:rsid w:val="003654AB"/>
    <w:rsid w:val="003654F8"/>
    <w:rsid w:val="003656A2"/>
    <w:rsid w:val="003668BA"/>
    <w:rsid w:val="00366ED5"/>
    <w:rsid w:val="00367244"/>
    <w:rsid w:val="00367D26"/>
    <w:rsid w:val="00367F51"/>
    <w:rsid w:val="00367F7F"/>
    <w:rsid w:val="0037021B"/>
    <w:rsid w:val="003705B4"/>
    <w:rsid w:val="003706EC"/>
    <w:rsid w:val="00370CB6"/>
    <w:rsid w:val="00370DAF"/>
    <w:rsid w:val="00371216"/>
    <w:rsid w:val="00371BD4"/>
    <w:rsid w:val="003721D7"/>
    <w:rsid w:val="003723D6"/>
    <w:rsid w:val="0037263D"/>
    <w:rsid w:val="00372723"/>
    <w:rsid w:val="00372794"/>
    <w:rsid w:val="00372EC0"/>
    <w:rsid w:val="00373037"/>
    <w:rsid w:val="003731A0"/>
    <w:rsid w:val="00373500"/>
    <w:rsid w:val="00373509"/>
    <w:rsid w:val="003738F4"/>
    <w:rsid w:val="00373A48"/>
    <w:rsid w:val="00373A7E"/>
    <w:rsid w:val="00373A84"/>
    <w:rsid w:val="00373D93"/>
    <w:rsid w:val="0037413C"/>
    <w:rsid w:val="0037432C"/>
    <w:rsid w:val="00374597"/>
    <w:rsid w:val="003746E1"/>
    <w:rsid w:val="00374F3E"/>
    <w:rsid w:val="00375009"/>
    <w:rsid w:val="00375050"/>
    <w:rsid w:val="00375092"/>
    <w:rsid w:val="0037515C"/>
    <w:rsid w:val="0037527A"/>
    <w:rsid w:val="003752B3"/>
    <w:rsid w:val="003752ED"/>
    <w:rsid w:val="003754D1"/>
    <w:rsid w:val="0037561D"/>
    <w:rsid w:val="00375961"/>
    <w:rsid w:val="00375CE8"/>
    <w:rsid w:val="00375E64"/>
    <w:rsid w:val="00376405"/>
    <w:rsid w:val="00376936"/>
    <w:rsid w:val="003770BC"/>
    <w:rsid w:val="00377139"/>
    <w:rsid w:val="003775BD"/>
    <w:rsid w:val="003777BD"/>
    <w:rsid w:val="00377969"/>
    <w:rsid w:val="00377A48"/>
    <w:rsid w:val="00377D4F"/>
    <w:rsid w:val="00377E38"/>
    <w:rsid w:val="0038089D"/>
    <w:rsid w:val="003808AE"/>
    <w:rsid w:val="00380A36"/>
    <w:rsid w:val="00380A8B"/>
    <w:rsid w:val="00380B59"/>
    <w:rsid w:val="00380B6F"/>
    <w:rsid w:val="00380BC4"/>
    <w:rsid w:val="003811B9"/>
    <w:rsid w:val="003812DC"/>
    <w:rsid w:val="003812E9"/>
    <w:rsid w:val="003812F9"/>
    <w:rsid w:val="003814BE"/>
    <w:rsid w:val="003816FE"/>
    <w:rsid w:val="0038190D"/>
    <w:rsid w:val="0038191D"/>
    <w:rsid w:val="00381CEC"/>
    <w:rsid w:val="00382029"/>
    <w:rsid w:val="003825DF"/>
    <w:rsid w:val="00382731"/>
    <w:rsid w:val="0038273F"/>
    <w:rsid w:val="00382782"/>
    <w:rsid w:val="00382C8A"/>
    <w:rsid w:val="00382ECD"/>
    <w:rsid w:val="0038301D"/>
    <w:rsid w:val="003830AC"/>
    <w:rsid w:val="0038317C"/>
    <w:rsid w:val="003831E5"/>
    <w:rsid w:val="003832AC"/>
    <w:rsid w:val="00383481"/>
    <w:rsid w:val="00383C5F"/>
    <w:rsid w:val="00384072"/>
    <w:rsid w:val="00384170"/>
    <w:rsid w:val="00384214"/>
    <w:rsid w:val="00384453"/>
    <w:rsid w:val="00384C6D"/>
    <w:rsid w:val="00384DC7"/>
    <w:rsid w:val="00385155"/>
    <w:rsid w:val="003852A3"/>
    <w:rsid w:val="00385332"/>
    <w:rsid w:val="0038539B"/>
    <w:rsid w:val="003854C2"/>
    <w:rsid w:val="003855E1"/>
    <w:rsid w:val="00385678"/>
    <w:rsid w:val="00385CBC"/>
    <w:rsid w:val="00385DD0"/>
    <w:rsid w:val="00386125"/>
    <w:rsid w:val="003861F8"/>
    <w:rsid w:val="00386307"/>
    <w:rsid w:val="003864D8"/>
    <w:rsid w:val="003864F0"/>
    <w:rsid w:val="00386B1C"/>
    <w:rsid w:val="00386F9D"/>
    <w:rsid w:val="003870CF"/>
    <w:rsid w:val="00387142"/>
    <w:rsid w:val="003871F3"/>
    <w:rsid w:val="0038757B"/>
    <w:rsid w:val="0038773F"/>
    <w:rsid w:val="0038788B"/>
    <w:rsid w:val="00387F1E"/>
    <w:rsid w:val="00390B38"/>
    <w:rsid w:val="00390D24"/>
    <w:rsid w:val="003911E9"/>
    <w:rsid w:val="003920C6"/>
    <w:rsid w:val="003922FB"/>
    <w:rsid w:val="00392905"/>
    <w:rsid w:val="00392D0A"/>
    <w:rsid w:val="00392E1E"/>
    <w:rsid w:val="00393248"/>
    <w:rsid w:val="00393621"/>
    <w:rsid w:val="003938D4"/>
    <w:rsid w:val="003946EE"/>
    <w:rsid w:val="00394CF8"/>
    <w:rsid w:val="00394FD4"/>
    <w:rsid w:val="00395101"/>
    <w:rsid w:val="00395115"/>
    <w:rsid w:val="00395165"/>
    <w:rsid w:val="0039516D"/>
    <w:rsid w:val="00395330"/>
    <w:rsid w:val="003953A2"/>
    <w:rsid w:val="00395405"/>
    <w:rsid w:val="003955C8"/>
    <w:rsid w:val="00395857"/>
    <w:rsid w:val="003963CD"/>
    <w:rsid w:val="00396B29"/>
    <w:rsid w:val="00397044"/>
    <w:rsid w:val="0039704D"/>
    <w:rsid w:val="00397109"/>
    <w:rsid w:val="00397872"/>
    <w:rsid w:val="00397D54"/>
    <w:rsid w:val="00397F90"/>
    <w:rsid w:val="003A0072"/>
    <w:rsid w:val="003A0441"/>
    <w:rsid w:val="003A05C9"/>
    <w:rsid w:val="003A0BDB"/>
    <w:rsid w:val="003A0C92"/>
    <w:rsid w:val="003A0CA2"/>
    <w:rsid w:val="003A0EED"/>
    <w:rsid w:val="003A1052"/>
    <w:rsid w:val="003A12EB"/>
    <w:rsid w:val="003A13C2"/>
    <w:rsid w:val="003A1590"/>
    <w:rsid w:val="003A190B"/>
    <w:rsid w:val="003A1AC5"/>
    <w:rsid w:val="003A1DEA"/>
    <w:rsid w:val="003A1F79"/>
    <w:rsid w:val="003A209A"/>
    <w:rsid w:val="003A2114"/>
    <w:rsid w:val="003A213C"/>
    <w:rsid w:val="003A2169"/>
    <w:rsid w:val="003A2463"/>
    <w:rsid w:val="003A2C7E"/>
    <w:rsid w:val="003A2D89"/>
    <w:rsid w:val="003A322A"/>
    <w:rsid w:val="003A349A"/>
    <w:rsid w:val="003A4155"/>
    <w:rsid w:val="003A4311"/>
    <w:rsid w:val="003A454A"/>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6DDF"/>
    <w:rsid w:val="003A7304"/>
    <w:rsid w:val="003A74F1"/>
    <w:rsid w:val="003A75AD"/>
    <w:rsid w:val="003A7A2C"/>
    <w:rsid w:val="003A7CC8"/>
    <w:rsid w:val="003A7E78"/>
    <w:rsid w:val="003B03D1"/>
    <w:rsid w:val="003B0735"/>
    <w:rsid w:val="003B0878"/>
    <w:rsid w:val="003B08D4"/>
    <w:rsid w:val="003B0BAB"/>
    <w:rsid w:val="003B0BDD"/>
    <w:rsid w:val="003B0E88"/>
    <w:rsid w:val="003B1155"/>
    <w:rsid w:val="003B1301"/>
    <w:rsid w:val="003B178E"/>
    <w:rsid w:val="003B1BC5"/>
    <w:rsid w:val="003B21C8"/>
    <w:rsid w:val="003B2432"/>
    <w:rsid w:val="003B2DAA"/>
    <w:rsid w:val="003B3407"/>
    <w:rsid w:val="003B35A7"/>
    <w:rsid w:val="003B364F"/>
    <w:rsid w:val="003B3A67"/>
    <w:rsid w:val="003B508D"/>
    <w:rsid w:val="003B5378"/>
    <w:rsid w:val="003B5A76"/>
    <w:rsid w:val="003B5BB3"/>
    <w:rsid w:val="003B5C48"/>
    <w:rsid w:val="003B5CFC"/>
    <w:rsid w:val="003B6062"/>
    <w:rsid w:val="003B66D7"/>
    <w:rsid w:val="003B6CFC"/>
    <w:rsid w:val="003B6F9A"/>
    <w:rsid w:val="003B734B"/>
    <w:rsid w:val="003B7560"/>
    <w:rsid w:val="003B75DA"/>
    <w:rsid w:val="003B7B85"/>
    <w:rsid w:val="003C014F"/>
    <w:rsid w:val="003C04D3"/>
    <w:rsid w:val="003C0B30"/>
    <w:rsid w:val="003C0BB3"/>
    <w:rsid w:val="003C0CAF"/>
    <w:rsid w:val="003C117A"/>
    <w:rsid w:val="003C12C5"/>
    <w:rsid w:val="003C14E4"/>
    <w:rsid w:val="003C22C2"/>
    <w:rsid w:val="003C22D1"/>
    <w:rsid w:val="003C23F5"/>
    <w:rsid w:val="003C26C9"/>
    <w:rsid w:val="003C3157"/>
    <w:rsid w:val="003C34FD"/>
    <w:rsid w:val="003C35B3"/>
    <w:rsid w:val="003C46FD"/>
    <w:rsid w:val="003C49F1"/>
    <w:rsid w:val="003C4C01"/>
    <w:rsid w:val="003C4F89"/>
    <w:rsid w:val="003C5302"/>
    <w:rsid w:val="003C54F4"/>
    <w:rsid w:val="003C55F8"/>
    <w:rsid w:val="003C5D4E"/>
    <w:rsid w:val="003C6268"/>
    <w:rsid w:val="003C67BC"/>
    <w:rsid w:val="003C67E3"/>
    <w:rsid w:val="003C68F5"/>
    <w:rsid w:val="003C6900"/>
    <w:rsid w:val="003C69EB"/>
    <w:rsid w:val="003C6A09"/>
    <w:rsid w:val="003C6D55"/>
    <w:rsid w:val="003C73EE"/>
    <w:rsid w:val="003C7467"/>
    <w:rsid w:val="003C7A78"/>
    <w:rsid w:val="003C7AA5"/>
    <w:rsid w:val="003C7C61"/>
    <w:rsid w:val="003D05D2"/>
    <w:rsid w:val="003D0D5F"/>
    <w:rsid w:val="003D1038"/>
    <w:rsid w:val="003D1152"/>
    <w:rsid w:val="003D1253"/>
    <w:rsid w:val="003D15EB"/>
    <w:rsid w:val="003D1927"/>
    <w:rsid w:val="003D1BC8"/>
    <w:rsid w:val="003D2485"/>
    <w:rsid w:val="003D3521"/>
    <w:rsid w:val="003D3817"/>
    <w:rsid w:val="003D3DF7"/>
    <w:rsid w:val="003D4086"/>
    <w:rsid w:val="003D4769"/>
    <w:rsid w:val="003D47E8"/>
    <w:rsid w:val="003D4950"/>
    <w:rsid w:val="003D4CF7"/>
    <w:rsid w:val="003D4F39"/>
    <w:rsid w:val="003D4F40"/>
    <w:rsid w:val="003D566C"/>
    <w:rsid w:val="003D5FD4"/>
    <w:rsid w:val="003D617D"/>
    <w:rsid w:val="003D663B"/>
    <w:rsid w:val="003D6ABC"/>
    <w:rsid w:val="003D6B73"/>
    <w:rsid w:val="003D712B"/>
    <w:rsid w:val="003D728A"/>
    <w:rsid w:val="003D7387"/>
    <w:rsid w:val="003D73AA"/>
    <w:rsid w:val="003D7AB0"/>
    <w:rsid w:val="003D7F9F"/>
    <w:rsid w:val="003E00BB"/>
    <w:rsid w:val="003E02EA"/>
    <w:rsid w:val="003E03D8"/>
    <w:rsid w:val="003E07BA"/>
    <w:rsid w:val="003E0A40"/>
    <w:rsid w:val="003E0DD9"/>
    <w:rsid w:val="003E1493"/>
    <w:rsid w:val="003E15A0"/>
    <w:rsid w:val="003E1DF8"/>
    <w:rsid w:val="003E2C62"/>
    <w:rsid w:val="003E2D05"/>
    <w:rsid w:val="003E3057"/>
    <w:rsid w:val="003E32BF"/>
    <w:rsid w:val="003E344A"/>
    <w:rsid w:val="003E3826"/>
    <w:rsid w:val="003E3A68"/>
    <w:rsid w:val="003E4657"/>
    <w:rsid w:val="003E478C"/>
    <w:rsid w:val="003E481A"/>
    <w:rsid w:val="003E4E88"/>
    <w:rsid w:val="003E4ECC"/>
    <w:rsid w:val="003E51C1"/>
    <w:rsid w:val="003E52A3"/>
    <w:rsid w:val="003E530B"/>
    <w:rsid w:val="003E5581"/>
    <w:rsid w:val="003E55F8"/>
    <w:rsid w:val="003E5629"/>
    <w:rsid w:val="003E5EB1"/>
    <w:rsid w:val="003E628E"/>
    <w:rsid w:val="003E640E"/>
    <w:rsid w:val="003E6CC8"/>
    <w:rsid w:val="003E6FD3"/>
    <w:rsid w:val="003E72EE"/>
    <w:rsid w:val="003E7659"/>
    <w:rsid w:val="003E76EE"/>
    <w:rsid w:val="003E7A87"/>
    <w:rsid w:val="003E7E6A"/>
    <w:rsid w:val="003F00A9"/>
    <w:rsid w:val="003F08F8"/>
    <w:rsid w:val="003F0A95"/>
    <w:rsid w:val="003F1130"/>
    <w:rsid w:val="003F1689"/>
    <w:rsid w:val="003F2140"/>
    <w:rsid w:val="003F2199"/>
    <w:rsid w:val="003F2346"/>
    <w:rsid w:val="003F247F"/>
    <w:rsid w:val="003F285A"/>
    <w:rsid w:val="003F2A74"/>
    <w:rsid w:val="003F2AB9"/>
    <w:rsid w:val="003F2B04"/>
    <w:rsid w:val="003F398D"/>
    <w:rsid w:val="003F3A36"/>
    <w:rsid w:val="003F3B32"/>
    <w:rsid w:val="003F3E66"/>
    <w:rsid w:val="003F3F52"/>
    <w:rsid w:val="003F450A"/>
    <w:rsid w:val="003F4643"/>
    <w:rsid w:val="003F48FB"/>
    <w:rsid w:val="003F5571"/>
    <w:rsid w:val="003F5ADA"/>
    <w:rsid w:val="003F5B00"/>
    <w:rsid w:val="003F693C"/>
    <w:rsid w:val="003F7287"/>
    <w:rsid w:val="003F7BE6"/>
    <w:rsid w:val="00400FC6"/>
    <w:rsid w:val="00400FFC"/>
    <w:rsid w:val="00401367"/>
    <w:rsid w:val="0040159E"/>
    <w:rsid w:val="00401687"/>
    <w:rsid w:val="00401EF0"/>
    <w:rsid w:val="00402112"/>
    <w:rsid w:val="00402560"/>
    <w:rsid w:val="00402E43"/>
    <w:rsid w:val="0040310A"/>
    <w:rsid w:val="0040324D"/>
    <w:rsid w:val="00403461"/>
    <w:rsid w:val="004035D1"/>
    <w:rsid w:val="00403AD6"/>
    <w:rsid w:val="00403F04"/>
    <w:rsid w:val="0040465B"/>
    <w:rsid w:val="00404804"/>
    <w:rsid w:val="00405133"/>
    <w:rsid w:val="0040518D"/>
    <w:rsid w:val="0040523F"/>
    <w:rsid w:val="00405620"/>
    <w:rsid w:val="00405871"/>
    <w:rsid w:val="004059A1"/>
    <w:rsid w:val="00405CCD"/>
    <w:rsid w:val="00405CFE"/>
    <w:rsid w:val="00405E9C"/>
    <w:rsid w:val="00405F87"/>
    <w:rsid w:val="00406352"/>
    <w:rsid w:val="00406ADA"/>
    <w:rsid w:val="00406AEB"/>
    <w:rsid w:val="00406B83"/>
    <w:rsid w:val="00406C57"/>
    <w:rsid w:val="00406F6D"/>
    <w:rsid w:val="0040741B"/>
    <w:rsid w:val="0040758E"/>
    <w:rsid w:val="004078D1"/>
    <w:rsid w:val="004102D1"/>
    <w:rsid w:val="0041072E"/>
    <w:rsid w:val="00410A56"/>
    <w:rsid w:val="00410C98"/>
    <w:rsid w:val="00411262"/>
    <w:rsid w:val="00411545"/>
    <w:rsid w:val="004117E2"/>
    <w:rsid w:val="0041186F"/>
    <w:rsid w:val="00411F57"/>
    <w:rsid w:val="004124FF"/>
    <w:rsid w:val="00412906"/>
    <w:rsid w:val="00412CB5"/>
    <w:rsid w:val="0041364A"/>
    <w:rsid w:val="00413812"/>
    <w:rsid w:val="004138D3"/>
    <w:rsid w:val="00413BE6"/>
    <w:rsid w:val="00413C6B"/>
    <w:rsid w:val="0041403C"/>
    <w:rsid w:val="00414230"/>
    <w:rsid w:val="004144F2"/>
    <w:rsid w:val="0041459B"/>
    <w:rsid w:val="004146B5"/>
    <w:rsid w:val="00414DB2"/>
    <w:rsid w:val="00414DBE"/>
    <w:rsid w:val="00414DC8"/>
    <w:rsid w:val="00415EAF"/>
    <w:rsid w:val="00416723"/>
    <w:rsid w:val="0041681B"/>
    <w:rsid w:val="004168F2"/>
    <w:rsid w:val="00416D1C"/>
    <w:rsid w:val="00416D26"/>
    <w:rsid w:val="00416F14"/>
    <w:rsid w:val="0041703D"/>
    <w:rsid w:val="00417067"/>
    <w:rsid w:val="00417203"/>
    <w:rsid w:val="00417228"/>
    <w:rsid w:val="00417250"/>
    <w:rsid w:val="00417734"/>
    <w:rsid w:val="00417FC3"/>
    <w:rsid w:val="004206AD"/>
    <w:rsid w:val="00420B0A"/>
    <w:rsid w:val="00420F3A"/>
    <w:rsid w:val="00421CB6"/>
    <w:rsid w:val="00421D34"/>
    <w:rsid w:val="00422005"/>
    <w:rsid w:val="0042203F"/>
    <w:rsid w:val="00422077"/>
    <w:rsid w:val="004221E6"/>
    <w:rsid w:val="0042232D"/>
    <w:rsid w:val="00422399"/>
    <w:rsid w:val="004224E0"/>
    <w:rsid w:val="00422981"/>
    <w:rsid w:val="00422994"/>
    <w:rsid w:val="00422FE3"/>
    <w:rsid w:val="00423204"/>
    <w:rsid w:val="0042387C"/>
    <w:rsid w:val="00423FE2"/>
    <w:rsid w:val="00424070"/>
    <w:rsid w:val="0042408C"/>
    <w:rsid w:val="00424E49"/>
    <w:rsid w:val="00425218"/>
    <w:rsid w:val="00425B8F"/>
    <w:rsid w:val="00425D71"/>
    <w:rsid w:val="00426093"/>
    <w:rsid w:val="00426109"/>
    <w:rsid w:val="0042627E"/>
    <w:rsid w:val="00426CC1"/>
    <w:rsid w:val="00426E5F"/>
    <w:rsid w:val="00426F0A"/>
    <w:rsid w:val="00426FCF"/>
    <w:rsid w:val="0042719A"/>
    <w:rsid w:val="0042777D"/>
    <w:rsid w:val="004279C0"/>
    <w:rsid w:val="00427AB6"/>
    <w:rsid w:val="00427BD9"/>
    <w:rsid w:val="004300ED"/>
    <w:rsid w:val="004301EA"/>
    <w:rsid w:val="0043041F"/>
    <w:rsid w:val="004304D0"/>
    <w:rsid w:val="004305D9"/>
    <w:rsid w:val="0043077E"/>
    <w:rsid w:val="00430C2E"/>
    <w:rsid w:val="00430C58"/>
    <w:rsid w:val="00430DA5"/>
    <w:rsid w:val="00431426"/>
    <w:rsid w:val="00431562"/>
    <w:rsid w:val="00431B0C"/>
    <w:rsid w:val="00431C3A"/>
    <w:rsid w:val="00431F2D"/>
    <w:rsid w:val="004324EB"/>
    <w:rsid w:val="004326D9"/>
    <w:rsid w:val="004328D4"/>
    <w:rsid w:val="00432D1D"/>
    <w:rsid w:val="00433251"/>
    <w:rsid w:val="0043339D"/>
    <w:rsid w:val="0043356A"/>
    <w:rsid w:val="00433B53"/>
    <w:rsid w:val="00433D46"/>
    <w:rsid w:val="00433F90"/>
    <w:rsid w:val="00434A71"/>
    <w:rsid w:val="00434A92"/>
    <w:rsid w:val="0043506F"/>
    <w:rsid w:val="0043517A"/>
    <w:rsid w:val="00435207"/>
    <w:rsid w:val="00435F83"/>
    <w:rsid w:val="00435FE0"/>
    <w:rsid w:val="0043601B"/>
    <w:rsid w:val="0043624E"/>
    <w:rsid w:val="00436296"/>
    <w:rsid w:val="004365C7"/>
    <w:rsid w:val="00436630"/>
    <w:rsid w:val="00436804"/>
    <w:rsid w:val="004368EA"/>
    <w:rsid w:val="00436C5B"/>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15"/>
    <w:rsid w:val="0044247E"/>
    <w:rsid w:val="004424C9"/>
    <w:rsid w:val="00442741"/>
    <w:rsid w:val="00442BC6"/>
    <w:rsid w:val="00442C26"/>
    <w:rsid w:val="00443270"/>
    <w:rsid w:val="004433A9"/>
    <w:rsid w:val="00443852"/>
    <w:rsid w:val="004438CF"/>
    <w:rsid w:val="00443958"/>
    <w:rsid w:val="004439FC"/>
    <w:rsid w:val="00443ACA"/>
    <w:rsid w:val="00443BB1"/>
    <w:rsid w:val="004445E5"/>
    <w:rsid w:val="0044494F"/>
    <w:rsid w:val="00444D05"/>
    <w:rsid w:val="00445015"/>
    <w:rsid w:val="004452DC"/>
    <w:rsid w:val="004452F6"/>
    <w:rsid w:val="00445537"/>
    <w:rsid w:val="00445917"/>
    <w:rsid w:val="00445DA4"/>
    <w:rsid w:val="0044626E"/>
    <w:rsid w:val="00446856"/>
    <w:rsid w:val="004468A4"/>
    <w:rsid w:val="00446C1B"/>
    <w:rsid w:val="00446F3F"/>
    <w:rsid w:val="004477CD"/>
    <w:rsid w:val="004501F6"/>
    <w:rsid w:val="004502D7"/>
    <w:rsid w:val="00450495"/>
    <w:rsid w:val="00450D86"/>
    <w:rsid w:val="00450DF7"/>
    <w:rsid w:val="00451357"/>
    <w:rsid w:val="0045165F"/>
    <w:rsid w:val="004518E2"/>
    <w:rsid w:val="00451968"/>
    <w:rsid w:val="0045263F"/>
    <w:rsid w:val="00452A98"/>
    <w:rsid w:val="00452BDA"/>
    <w:rsid w:val="00453174"/>
    <w:rsid w:val="0045333E"/>
    <w:rsid w:val="00453750"/>
    <w:rsid w:val="004537CF"/>
    <w:rsid w:val="004539FC"/>
    <w:rsid w:val="00453A54"/>
    <w:rsid w:val="00453AE2"/>
    <w:rsid w:val="00453D69"/>
    <w:rsid w:val="0045428B"/>
    <w:rsid w:val="00454577"/>
    <w:rsid w:val="0045461E"/>
    <w:rsid w:val="004546E5"/>
    <w:rsid w:val="00454D4A"/>
    <w:rsid w:val="00455105"/>
    <w:rsid w:val="004551A4"/>
    <w:rsid w:val="004551BC"/>
    <w:rsid w:val="00455371"/>
    <w:rsid w:val="004554B7"/>
    <w:rsid w:val="00455501"/>
    <w:rsid w:val="00455C94"/>
    <w:rsid w:val="004563D8"/>
    <w:rsid w:val="004566C4"/>
    <w:rsid w:val="00456792"/>
    <w:rsid w:val="00456A4F"/>
    <w:rsid w:val="00456D72"/>
    <w:rsid w:val="00456F48"/>
    <w:rsid w:val="004575AB"/>
    <w:rsid w:val="004575FB"/>
    <w:rsid w:val="0045762E"/>
    <w:rsid w:val="0045792D"/>
    <w:rsid w:val="00457BA3"/>
    <w:rsid w:val="00457BF2"/>
    <w:rsid w:val="004600F8"/>
    <w:rsid w:val="004609C6"/>
    <w:rsid w:val="00460B1A"/>
    <w:rsid w:val="00460B5A"/>
    <w:rsid w:val="00460C28"/>
    <w:rsid w:val="004610F2"/>
    <w:rsid w:val="004615EF"/>
    <w:rsid w:val="004616E2"/>
    <w:rsid w:val="00461753"/>
    <w:rsid w:val="00461831"/>
    <w:rsid w:val="00461A7C"/>
    <w:rsid w:val="00461BC2"/>
    <w:rsid w:val="004621A5"/>
    <w:rsid w:val="0046234D"/>
    <w:rsid w:val="004627EB"/>
    <w:rsid w:val="00462AF2"/>
    <w:rsid w:val="00462C24"/>
    <w:rsid w:val="00462EC7"/>
    <w:rsid w:val="004637B4"/>
    <w:rsid w:val="00463827"/>
    <w:rsid w:val="004638DA"/>
    <w:rsid w:val="00463963"/>
    <w:rsid w:val="00463BE3"/>
    <w:rsid w:val="00463BEF"/>
    <w:rsid w:val="00463E45"/>
    <w:rsid w:val="00464136"/>
    <w:rsid w:val="00464305"/>
    <w:rsid w:val="00464530"/>
    <w:rsid w:val="00464719"/>
    <w:rsid w:val="00464CC8"/>
    <w:rsid w:val="00464CF9"/>
    <w:rsid w:val="00464FA2"/>
    <w:rsid w:val="00465447"/>
    <w:rsid w:val="00465C06"/>
    <w:rsid w:val="00465C23"/>
    <w:rsid w:val="00465E29"/>
    <w:rsid w:val="0046633C"/>
    <w:rsid w:val="00466E63"/>
    <w:rsid w:val="0046700B"/>
    <w:rsid w:val="00467515"/>
    <w:rsid w:val="0046759F"/>
    <w:rsid w:val="0047048A"/>
    <w:rsid w:val="00470D03"/>
    <w:rsid w:val="004710A1"/>
    <w:rsid w:val="00471917"/>
    <w:rsid w:val="00471A0B"/>
    <w:rsid w:val="00471E2D"/>
    <w:rsid w:val="00471F7A"/>
    <w:rsid w:val="00471FD5"/>
    <w:rsid w:val="004720F7"/>
    <w:rsid w:val="004726F9"/>
    <w:rsid w:val="00472D97"/>
    <w:rsid w:val="00473053"/>
    <w:rsid w:val="00473730"/>
    <w:rsid w:val="00473A01"/>
    <w:rsid w:val="00473A6D"/>
    <w:rsid w:val="00473C2E"/>
    <w:rsid w:val="00474EE8"/>
    <w:rsid w:val="00474EF4"/>
    <w:rsid w:val="004750F3"/>
    <w:rsid w:val="00475276"/>
    <w:rsid w:val="004753C5"/>
    <w:rsid w:val="004753E7"/>
    <w:rsid w:val="0047560F"/>
    <w:rsid w:val="00475A27"/>
    <w:rsid w:val="004762AB"/>
    <w:rsid w:val="00476482"/>
    <w:rsid w:val="00476842"/>
    <w:rsid w:val="00476B38"/>
    <w:rsid w:val="00476FF6"/>
    <w:rsid w:val="00477118"/>
    <w:rsid w:val="004772F0"/>
    <w:rsid w:val="0047765F"/>
    <w:rsid w:val="00477E83"/>
    <w:rsid w:val="00477FE3"/>
    <w:rsid w:val="004800BF"/>
    <w:rsid w:val="00480584"/>
    <w:rsid w:val="0048079D"/>
    <w:rsid w:val="004819F0"/>
    <w:rsid w:val="00481DC5"/>
    <w:rsid w:val="004825B2"/>
    <w:rsid w:val="0048292E"/>
    <w:rsid w:val="00482B81"/>
    <w:rsid w:val="00482E02"/>
    <w:rsid w:val="00482F1E"/>
    <w:rsid w:val="004832DC"/>
    <w:rsid w:val="00483459"/>
    <w:rsid w:val="00483577"/>
    <w:rsid w:val="004835E4"/>
    <w:rsid w:val="00484A89"/>
    <w:rsid w:val="00484FD7"/>
    <w:rsid w:val="004853E5"/>
    <w:rsid w:val="00486046"/>
    <w:rsid w:val="00486A9E"/>
    <w:rsid w:val="00487079"/>
    <w:rsid w:val="00487386"/>
    <w:rsid w:val="004875C4"/>
    <w:rsid w:val="00487ABA"/>
    <w:rsid w:val="00487BA4"/>
    <w:rsid w:val="00490111"/>
    <w:rsid w:val="004903E8"/>
    <w:rsid w:val="0049099D"/>
    <w:rsid w:val="00490C06"/>
    <w:rsid w:val="00490E04"/>
    <w:rsid w:val="004912CA"/>
    <w:rsid w:val="004913A8"/>
    <w:rsid w:val="004914DB"/>
    <w:rsid w:val="00491985"/>
    <w:rsid w:val="00491AC6"/>
    <w:rsid w:val="00491DB8"/>
    <w:rsid w:val="0049201C"/>
    <w:rsid w:val="004921C7"/>
    <w:rsid w:val="0049289A"/>
    <w:rsid w:val="00492C71"/>
    <w:rsid w:val="00492C79"/>
    <w:rsid w:val="00492FCE"/>
    <w:rsid w:val="004932C7"/>
    <w:rsid w:val="004933D5"/>
    <w:rsid w:val="004935A9"/>
    <w:rsid w:val="004937DD"/>
    <w:rsid w:val="0049385B"/>
    <w:rsid w:val="00493B57"/>
    <w:rsid w:val="00493EB7"/>
    <w:rsid w:val="00493EE2"/>
    <w:rsid w:val="0049405E"/>
    <w:rsid w:val="004943F8"/>
    <w:rsid w:val="00494655"/>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52"/>
    <w:rsid w:val="004A066C"/>
    <w:rsid w:val="004A0D7F"/>
    <w:rsid w:val="004A0DF4"/>
    <w:rsid w:val="004A0EF9"/>
    <w:rsid w:val="004A1133"/>
    <w:rsid w:val="004A124F"/>
    <w:rsid w:val="004A13DE"/>
    <w:rsid w:val="004A17BC"/>
    <w:rsid w:val="004A1DE1"/>
    <w:rsid w:val="004A2334"/>
    <w:rsid w:val="004A2354"/>
    <w:rsid w:val="004A24A1"/>
    <w:rsid w:val="004A2C94"/>
    <w:rsid w:val="004A2CBF"/>
    <w:rsid w:val="004A2F6B"/>
    <w:rsid w:val="004A3117"/>
    <w:rsid w:val="004A3199"/>
    <w:rsid w:val="004A3755"/>
    <w:rsid w:val="004A4187"/>
    <w:rsid w:val="004A4313"/>
    <w:rsid w:val="004A4363"/>
    <w:rsid w:val="004A46C1"/>
    <w:rsid w:val="004A4813"/>
    <w:rsid w:val="004A48B2"/>
    <w:rsid w:val="004A4DA8"/>
    <w:rsid w:val="004A5900"/>
    <w:rsid w:val="004A62A0"/>
    <w:rsid w:val="004A68EB"/>
    <w:rsid w:val="004A6F98"/>
    <w:rsid w:val="004A7749"/>
    <w:rsid w:val="004A7CAB"/>
    <w:rsid w:val="004A7DC7"/>
    <w:rsid w:val="004B030C"/>
    <w:rsid w:val="004B03E6"/>
    <w:rsid w:val="004B0772"/>
    <w:rsid w:val="004B0E52"/>
    <w:rsid w:val="004B107F"/>
    <w:rsid w:val="004B1273"/>
    <w:rsid w:val="004B150C"/>
    <w:rsid w:val="004B183D"/>
    <w:rsid w:val="004B1C40"/>
    <w:rsid w:val="004B1F2B"/>
    <w:rsid w:val="004B2A85"/>
    <w:rsid w:val="004B2AD8"/>
    <w:rsid w:val="004B3166"/>
    <w:rsid w:val="004B33AB"/>
    <w:rsid w:val="004B3456"/>
    <w:rsid w:val="004B356F"/>
    <w:rsid w:val="004B3644"/>
    <w:rsid w:val="004B378F"/>
    <w:rsid w:val="004B393A"/>
    <w:rsid w:val="004B3D05"/>
    <w:rsid w:val="004B3D4E"/>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242"/>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422"/>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5C5C"/>
    <w:rsid w:val="004C5F7E"/>
    <w:rsid w:val="004C6021"/>
    <w:rsid w:val="004C6BF2"/>
    <w:rsid w:val="004C6CE9"/>
    <w:rsid w:val="004C71AC"/>
    <w:rsid w:val="004C71B6"/>
    <w:rsid w:val="004C76EA"/>
    <w:rsid w:val="004D0825"/>
    <w:rsid w:val="004D0C4E"/>
    <w:rsid w:val="004D0F41"/>
    <w:rsid w:val="004D10F0"/>
    <w:rsid w:val="004D11F7"/>
    <w:rsid w:val="004D1586"/>
    <w:rsid w:val="004D16C0"/>
    <w:rsid w:val="004D19BA"/>
    <w:rsid w:val="004D1A4E"/>
    <w:rsid w:val="004D1E5A"/>
    <w:rsid w:val="004D215F"/>
    <w:rsid w:val="004D27A6"/>
    <w:rsid w:val="004D28AE"/>
    <w:rsid w:val="004D29AA"/>
    <w:rsid w:val="004D29FA"/>
    <w:rsid w:val="004D2B38"/>
    <w:rsid w:val="004D2CD8"/>
    <w:rsid w:val="004D35CA"/>
    <w:rsid w:val="004D3B51"/>
    <w:rsid w:val="004D437D"/>
    <w:rsid w:val="004D4AD6"/>
    <w:rsid w:val="004D4C63"/>
    <w:rsid w:val="004D4CAD"/>
    <w:rsid w:val="004D4FD5"/>
    <w:rsid w:val="004D504E"/>
    <w:rsid w:val="004D53F2"/>
    <w:rsid w:val="004D5415"/>
    <w:rsid w:val="004D54A5"/>
    <w:rsid w:val="004D57BF"/>
    <w:rsid w:val="004D5C17"/>
    <w:rsid w:val="004D6538"/>
    <w:rsid w:val="004D661B"/>
    <w:rsid w:val="004D7B14"/>
    <w:rsid w:val="004D7B25"/>
    <w:rsid w:val="004D7DC7"/>
    <w:rsid w:val="004E01AE"/>
    <w:rsid w:val="004E05A5"/>
    <w:rsid w:val="004E065F"/>
    <w:rsid w:val="004E0C62"/>
    <w:rsid w:val="004E0D92"/>
    <w:rsid w:val="004E1737"/>
    <w:rsid w:val="004E181E"/>
    <w:rsid w:val="004E1855"/>
    <w:rsid w:val="004E22D5"/>
    <w:rsid w:val="004E2BFA"/>
    <w:rsid w:val="004E36E2"/>
    <w:rsid w:val="004E3C56"/>
    <w:rsid w:val="004E3FF2"/>
    <w:rsid w:val="004E5242"/>
    <w:rsid w:val="004E546A"/>
    <w:rsid w:val="004E5811"/>
    <w:rsid w:val="004E6043"/>
    <w:rsid w:val="004E6372"/>
    <w:rsid w:val="004E6547"/>
    <w:rsid w:val="004E6633"/>
    <w:rsid w:val="004E681F"/>
    <w:rsid w:val="004E6824"/>
    <w:rsid w:val="004E6C59"/>
    <w:rsid w:val="004E6DE1"/>
    <w:rsid w:val="004E7148"/>
    <w:rsid w:val="004E7242"/>
    <w:rsid w:val="004E758D"/>
    <w:rsid w:val="004E7678"/>
    <w:rsid w:val="004E76D6"/>
    <w:rsid w:val="004E77DD"/>
    <w:rsid w:val="004E7886"/>
    <w:rsid w:val="004E7AAF"/>
    <w:rsid w:val="004E7B1D"/>
    <w:rsid w:val="004F01A3"/>
    <w:rsid w:val="004F077B"/>
    <w:rsid w:val="004F0B77"/>
    <w:rsid w:val="004F0CC8"/>
    <w:rsid w:val="004F0D11"/>
    <w:rsid w:val="004F0D88"/>
    <w:rsid w:val="004F130D"/>
    <w:rsid w:val="004F13E0"/>
    <w:rsid w:val="004F1496"/>
    <w:rsid w:val="004F1717"/>
    <w:rsid w:val="004F1D01"/>
    <w:rsid w:val="004F1E2D"/>
    <w:rsid w:val="004F20E6"/>
    <w:rsid w:val="004F2123"/>
    <w:rsid w:val="004F2273"/>
    <w:rsid w:val="004F25DB"/>
    <w:rsid w:val="004F2904"/>
    <w:rsid w:val="004F29EA"/>
    <w:rsid w:val="004F2E2D"/>
    <w:rsid w:val="004F3359"/>
    <w:rsid w:val="004F3584"/>
    <w:rsid w:val="004F3742"/>
    <w:rsid w:val="004F3C10"/>
    <w:rsid w:val="004F3CC0"/>
    <w:rsid w:val="004F3FC8"/>
    <w:rsid w:val="004F4226"/>
    <w:rsid w:val="004F4ACB"/>
    <w:rsid w:val="004F4D2A"/>
    <w:rsid w:val="004F50B4"/>
    <w:rsid w:val="004F573C"/>
    <w:rsid w:val="004F5779"/>
    <w:rsid w:val="004F5793"/>
    <w:rsid w:val="004F594E"/>
    <w:rsid w:val="004F5B03"/>
    <w:rsid w:val="004F611D"/>
    <w:rsid w:val="004F656F"/>
    <w:rsid w:val="004F665B"/>
    <w:rsid w:val="004F677C"/>
    <w:rsid w:val="004F6FC4"/>
    <w:rsid w:val="004F6FF9"/>
    <w:rsid w:val="004F72A6"/>
    <w:rsid w:val="004F7666"/>
    <w:rsid w:val="004F77AF"/>
    <w:rsid w:val="004F7C2E"/>
    <w:rsid w:val="004F7D4D"/>
    <w:rsid w:val="004F7F2F"/>
    <w:rsid w:val="004F7FB4"/>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3D48"/>
    <w:rsid w:val="00503EBC"/>
    <w:rsid w:val="00504060"/>
    <w:rsid w:val="00504360"/>
    <w:rsid w:val="005045A1"/>
    <w:rsid w:val="00504EF0"/>
    <w:rsid w:val="00504FEF"/>
    <w:rsid w:val="00505CCD"/>
    <w:rsid w:val="00505DA9"/>
    <w:rsid w:val="00505DE1"/>
    <w:rsid w:val="00505E6E"/>
    <w:rsid w:val="005061F3"/>
    <w:rsid w:val="005069D8"/>
    <w:rsid w:val="00506A78"/>
    <w:rsid w:val="00506C7D"/>
    <w:rsid w:val="00506E3C"/>
    <w:rsid w:val="005074F1"/>
    <w:rsid w:val="005075BA"/>
    <w:rsid w:val="00507C88"/>
    <w:rsid w:val="005101DB"/>
    <w:rsid w:val="00510575"/>
    <w:rsid w:val="00510948"/>
    <w:rsid w:val="00510A35"/>
    <w:rsid w:val="005111EC"/>
    <w:rsid w:val="005113D4"/>
    <w:rsid w:val="0051147C"/>
    <w:rsid w:val="0051153C"/>
    <w:rsid w:val="0051167F"/>
    <w:rsid w:val="00511C47"/>
    <w:rsid w:val="00511FB7"/>
    <w:rsid w:val="00511FFE"/>
    <w:rsid w:val="00512D11"/>
    <w:rsid w:val="00512F1D"/>
    <w:rsid w:val="00512FA2"/>
    <w:rsid w:val="00512FEE"/>
    <w:rsid w:val="005132AA"/>
    <w:rsid w:val="0051363A"/>
    <w:rsid w:val="00513892"/>
    <w:rsid w:val="00513D37"/>
    <w:rsid w:val="00513DBC"/>
    <w:rsid w:val="00513F90"/>
    <w:rsid w:val="0051439D"/>
    <w:rsid w:val="00514664"/>
    <w:rsid w:val="00514A7B"/>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17E16"/>
    <w:rsid w:val="005206C1"/>
    <w:rsid w:val="00520A84"/>
    <w:rsid w:val="00521269"/>
    <w:rsid w:val="0052139F"/>
    <w:rsid w:val="00521442"/>
    <w:rsid w:val="00521997"/>
    <w:rsid w:val="00521D6D"/>
    <w:rsid w:val="00521D87"/>
    <w:rsid w:val="005221B8"/>
    <w:rsid w:val="00522680"/>
    <w:rsid w:val="005227C3"/>
    <w:rsid w:val="005228B1"/>
    <w:rsid w:val="00522CB7"/>
    <w:rsid w:val="005230F3"/>
    <w:rsid w:val="00523400"/>
    <w:rsid w:val="00523453"/>
    <w:rsid w:val="00523758"/>
    <w:rsid w:val="005237AF"/>
    <w:rsid w:val="00523954"/>
    <w:rsid w:val="005239A5"/>
    <w:rsid w:val="00523ECD"/>
    <w:rsid w:val="00524397"/>
    <w:rsid w:val="005244CC"/>
    <w:rsid w:val="00524646"/>
    <w:rsid w:val="00524852"/>
    <w:rsid w:val="005249A2"/>
    <w:rsid w:val="00524B6F"/>
    <w:rsid w:val="005254B5"/>
    <w:rsid w:val="00525765"/>
    <w:rsid w:val="00525945"/>
    <w:rsid w:val="00525AC3"/>
    <w:rsid w:val="00525C10"/>
    <w:rsid w:val="00526B3A"/>
    <w:rsid w:val="00526FFE"/>
    <w:rsid w:val="0052708F"/>
    <w:rsid w:val="005270BF"/>
    <w:rsid w:val="005271DB"/>
    <w:rsid w:val="00527A38"/>
    <w:rsid w:val="00527F8F"/>
    <w:rsid w:val="005304CB"/>
    <w:rsid w:val="00530D34"/>
    <w:rsid w:val="00531508"/>
    <w:rsid w:val="0053197B"/>
    <w:rsid w:val="00531A84"/>
    <w:rsid w:val="00531C94"/>
    <w:rsid w:val="00531F23"/>
    <w:rsid w:val="005321DF"/>
    <w:rsid w:val="00532367"/>
    <w:rsid w:val="00532818"/>
    <w:rsid w:val="005338C4"/>
    <w:rsid w:val="00533FE5"/>
    <w:rsid w:val="00534239"/>
    <w:rsid w:val="005345D8"/>
    <w:rsid w:val="005349B4"/>
    <w:rsid w:val="005349D6"/>
    <w:rsid w:val="005349F6"/>
    <w:rsid w:val="00534A63"/>
    <w:rsid w:val="00534CF9"/>
    <w:rsid w:val="00535437"/>
    <w:rsid w:val="005354B8"/>
    <w:rsid w:val="005357C7"/>
    <w:rsid w:val="005359D7"/>
    <w:rsid w:val="00535AA5"/>
    <w:rsid w:val="00535E1C"/>
    <w:rsid w:val="00536616"/>
    <w:rsid w:val="00536914"/>
    <w:rsid w:val="00536EE0"/>
    <w:rsid w:val="00537125"/>
    <w:rsid w:val="0053727B"/>
    <w:rsid w:val="00537494"/>
    <w:rsid w:val="005377E0"/>
    <w:rsid w:val="0053795B"/>
    <w:rsid w:val="005379EC"/>
    <w:rsid w:val="00537B3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1E62"/>
    <w:rsid w:val="00541ED9"/>
    <w:rsid w:val="005425F9"/>
    <w:rsid w:val="00542E96"/>
    <w:rsid w:val="005430F9"/>
    <w:rsid w:val="00543741"/>
    <w:rsid w:val="00543785"/>
    <w:rsid w:val="0054384A"/>
    <w:rsid w:val="00543BDA"/>
    <w:rsid w:val="00543D62"/>
    <w:rsid w:val="0054409E"/>
    <w:rsid w:val="00544584"/>
    <w:rsid w:val="0054482D"/>
    <w:rsid w:val="00544AE8"/>
    <w:rsid w:val="00544C8D"/>
    <w:rsid w:val="00544CD3"/>
    <w:rsid w:val="00544EBA"/>
    <w:rsid w:val="005450D1"/>
    <w:rsid w:val="00545175"/>
    <w:rsid w:val="005455AC"/>
    <w:rsid w:val="00545614"/>
    <w:rsid w:val="00546459"/>
    <w:rsid w:val="00546699"/>
    <w:rsid w:val="00546A70"/>
    <w:rsid w:val="00546E18"/>
    <w:rsid w:val="00546EB3"/>
    <w:rsid w:val="00547060"/>
    <w:rsid w:val="00547224"/>
    <w:rsid w:val="00547874"/>
    <w:rsid w:val="005502DC"/>
    <w:rsid w:val="0055049C"/>
    <w:rsid w:val="00550B17"/>
    <w:rsid w:val="00550B24"/>
    <w:rsid w:val="00550CAF"/>
    <w:rsid w:val="005514C9"/>
    <w:rsid w:val="005516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5D75"/>
    <w:rsid w:val="00556494"/>
    <w:rsid w:val="005568E0"/>
    <w:rsid w:val="0055691D"/>
    <w:rsid w:val="00556C2E"/>
    <w:rsid w:val="00556D79"/>
    <w:rsid w:val="00556E5F"/>
    <w:rsid w:val="0055711A"/>
    <w:rsid w:val="005574F0"/>
    <w:rsid w:val="005575CD"/>
    <w:rsid w:val="00557DBC"/>
    <w:rsid w:val="00557E7C"/>
    <w:rsid w:val="00560263"/>
    <w:rsid w:val="00560570"/>
    <w:rsid w:val="00560669"/>
    <w:rsid w:val="005606FD"/>
    <w:rsid w:val="00560946"/>
    <w:rsid w:val="00560C3D"/>
    <w:rsid w:val="00561084"/>
    <w:rsid w:val="00561373"/>
    <w:rsid w:val="005615EB"/>
    <w:rsid w:val="005619F2"/>
    <w:rsid w:val="00561A59"/>
    <w:rsid w:val="00561CDA"/>
    <w:rsid w:val="00561ED1"/>
    <w:rsid w:val="00562A66"/>
    <w:rsid w:val="00562C03"/>
    <w:rsid w:val="00562EB9"/>
    <w:rsid w:val="005636F0"/>
    <w:rsid w:val="00563759"/>
    <w:rsid w:val="00563D96"/>
    <w:rsid w:val="00563D9C"/>
    <w:rsid w:val="00563F1D"/>
    <w:rsid w:val="005648CF"/>
    <w:rsid w:val="005649CA"/>
    <w:rsid w:val="00565916"/>
    <w:rsid w:val="00565E1D"/>
    <w:rsid w:val="00565E62"/>
    <w:rsid w:val="00566092"/>
    <w:rsid w:val="005664BF"/>
    <w:rsid w:val="005666C9"/>
    <w:rsid w:val="00566A29"/>
    <w:rsid w:val="00566E3F"/>
    <w:rsid w:val="00566FC3"/>
    <w:rsid w:val="0056753C"/>
    <w:rsid w:val="00567A81"/>
    <w:rsid w:val="005700CD"/>
    <w:rsid w:val="00570B24"/>
    <w:rsid w:val="00570E24"/>
    <w:rsid w:val="00570E47"/>
    <w:rsid w:val="00570F1C"/>
    <w:rsid w:val="005713EA"/>
    <w:rsid w:val="0057140E"/>
    <w:rsid w:val="0057149C"/>
    <w:rsid w:val="005718E8"/>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1CF"/>
    <w:rsid w:val="0057558D"/>
    <w:rsid w:val="00575A52"/>
    <w:rsid w:val="00575CFD"/>
    <w:rsid w:val="00575D2D"/>
    <w:rsid w:val="005761FB"/>
    <w:rsid w:val="005767D8"/>
    <w:rsid w:val="00576F76"/>
    <w:rsid w:val="00577014"/>
    <w:rsid w:val="0057777C"/>
    <w:rsid w:val="005777FC"/>
    <w:rsid w:val="00577B07"/>
    <w:rsid w:val="00577B63"/>
    <w:rsid w:val="005800F2"/>
    <w:rsid w:val="005806F1"/>
    <w:rsid w:val="00580820"/>
    <w:rsid w:val="00580AFD"/>
    <w:rsid w:val="00580EFF"/>
    <w:rsid w:val="0058101F"/>
    <w:rsid w:val="0058191C"/>
    <w:rsid w:val="00581A30"/>
    <w:rsid w:val="005820B6"/>
    <w:rsid w:val="0058229E"/>
    <w:rsid w:val="005828EE"/>
    <w:rsid w:val="00582ADB"/>
    <w:rsid w:val="00582B72"/>
    <w:rsid w:val="005830F8"/>
    <w:rsid w:val="0058342A"/>
    <w:rsid w:val="00583736"/>
    <w:rsid w:val="00583B23"/>
    <w:rsid w:val="00583E34"/>
    <w:rsid w:val="00583F80"/>
    <w:rsid w:val="00584313"/>
    <w:rsid w:val="00584A61"/>
    <w:rsid w:val="00584AB1"/>
    <w:rsid w:val="00585707"/>
    <w:rsid w:val="00585988"/>
    <w:rsid w:val="00585E78"/>
    <w:rsid w:val="00586098"/>
    <w:rsid w:val="00586233"/>
    <w:rsid w:val="005863CB"/>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BC9"/>
    <w:rsid w:val="00590E7C"/>
    <w:rsid w:val="00591303"/>
    <w:rsid w:val="00591A85"/>
    <w:rsid w:val="00591C01"/>
    <w:rsid w:val="0059213D"/>
    <w:rsid w:val="00592416"/>
    <w:rsid w:val="00592868"/>
    <w:rsid w:val="00592940"/>
    <w:rsid w:val="00592A1E"/>
    <w:rsid w:val="00592C26"/>
    <w:rsid w:val="00592CB1"/>
    <w:rsid w:val="00593A7E"/>
    <w:rsid w:val="00593AF9"/>
    <w:rsid w:val="00594396"/>
    <w:rsid w:val="0059439E"/>
    <w:rsid w:val="0059463B"/>
    <w:rsid w:val="00594981"/>
    <w:rsid w:val="00594B07"/>
    <w:rsid w:val="00594C15"/>
    <w:rsid w:val="00594D65"/>
    <w:rsid w:val="005951B3"/>
    <w:rsid w:val="00595618"/>
    <w:rsid w:val="005959E2"/>
    <w:rsid w:val="00595C4F"/>
    <w:rsid w:val="00596047"/>
    <w:rsid w:val="005960C9"/>
    <w:rsid w:val="005962F8"/>
    <w:rsid w:val="00596956"/>
    <w:rsid w:val="00596AB8"/>
    <w:rsid w:val="00596D40"/>
    <w:rsid w:val="005970DC"/>
    <w:rsid w:val="00597266"/>
    <w:rsid w:val="00597280"/>
    <w:rsid w:val="00597599"/>
    <w:rsid w:val="005978C9"/>
    <w:rsid w:val="00597FBB"/>
    <w:rsid w:val="00597FE9"/>
    <w:rsid w:val="005A024A"/>
    <w:rsid w:val="005A0324"/>
    <w:rsid w:val="005A04BE"/>
    <w:rsid w:val="005A06B1"/>
    <w:rsid w:val="005A06EC"/>
    <w:rsid w:val="005A06F7"/>
    <w:rsid w:val="005A0735"/>
    <w:rsid w:val="005A077D"/>
    <w:rsid w:val="005A0CE1"/>
    <w:rsid w:val="005A0EF1"/>
    <w:rsid w:val="005A0F7F"/>
    <w:rsid w:val="005A13E7"/>
    <w:rsid w:val="005A143C"/>
    <w:rsid w:val="005A18B4"/>
    <w:rsid w:val="005A1A56"/>
    <w:rsid w:val="005A1C8E"/>
    <w:rsid w:val="005A1E71"/>
    <w:rsid w:val="005A2097"/>
    <w:rsid w:val="005A23F7"/>
    <w:rsid w:val="005A2A95"/>
    <w:rsid w:val="005A2B02"/>
    <w:rsid w:val="005A2C06"/>
    <w:rsid w:val="005A337F"/>
    <w:rsid w:val="005A3BD2"/>
    <w:rsid w:val="005A404F"/>
    <w:rsid w:val="005A444D"/>
    <w:rsid w:val="005A4AAA"/>
    <w:rsid w:val="005A4C3E"/>
    <w:rsid w:val="005A581E"/>
    <w:rsid w:val="005A5AF0"/>
    <w:rsid w:val="005A5B91"/>
    <w:rsid w:val="005A5FE1"/>
    <w:rsid w:val="005A61B9"/>
    <w:rsid w:val="005A645D"/>
    <w:rsid w:val="005A677E"/>
    <w:rsid w:val="005A697C"/>
    <w:rsid w:val="005A7091"/>
    <w:rsid w:val="005A70EE"/>
    <w:rsid w:val="005A7421"/>
    <w:rsid w:val="005A7C6E"/>
    <w:rsid w:val="005B002B"/>
    <w:rsid w:val="005B083D"/>
    <w:rsid w:val="005B0C78"/>
    <w:rsid w:val="005B11B7"/>
    <w:rsid w:val="005B13BD"/>
    <w:rsid w:val="005B176E"/>
    <w:rsid w:val="005B18BF"/>
    <w:rsid w:val="005B1B70"/>
    <w:rsid w:val="005B235D"/>
    <w:rsid w:val="005B2515"/>
    <w:rsid w:val="005B28CF"/>
    <w:rsid w:val="005B2A14"/>
    <w:rsid w:val="005B2C24"/>
    <w:rsid w:val="005B2D34"/>
    <w:rsid w:val="005B2EF2"/>
    <w:rsid w:val="005B3146"/>
    <w:rsid w:val="005B31C4"/>
    <w:rsid w:val="005B325E"/>
    <w:rsid w:val="005B3370"/>
    <w:rsid w:val="005B3490"/>
    <w:rsid w:val="005B3B82"/>
    <w:rsid w:val="005B3BE8"/>
    <w:rsid w:val="005B3C78"/>
    <w:rsid w:val="005B3E1E"/>
    <w:rsid w:val="005B406E"/>
    <w:rsid w:val="005B4568"/>
    <w:rsid w:val="005B46CB"/>
    <w:rsid w:val="005B4B7F"/>
    <w:rsid w:val="005B5008"/>
    <w:rsid w:val="005B51B8"/>
    <w:rsid w:val="005B549A"/>
    <w:rsid w:val="005B6099"/>
    <w:rsid w:val="005B60AA"/>
    <w:rsid w:val="005B694D"/>
    <w:rsid w:val="005B6C62"/>
    <w:rsid w:val="005B6DD2"/>
    <w:rsid w:val="005B72F2"/>
    <w:rsid w:val="005B776C"/>
    <w:rsid w:val="005B77A0"/>
    <w:rsid w:val="005B7BD7"/>
    <w:rsid w:val="005B7D2C"/>
    <w:rsid w:val="005B7D59"/>
    <w:rsid w:val="005B7EE3"/>
    <w:rsid w:val="005B7F18"/>
    <w:rsid w:val="005C0023"/>
    <w:rsid w:val="005C0488"/>
    <w:rsid w:val="005C0E08"/>
    <w:rsid w:val="005C1C73"/>
    <w:rsid w:val="005C1E38"/>
    <w:rsid w:val="005C2767"/>
    <w:rsid w:val="005C2938"/>
    <w:rsid w:val="005C3246"/>
    <w:rsid w:val="005C33A2"/>
    <w:rsid w:val="005C343E"/>
    <w:rsid w:val="005C384E"/>
    <w:rsid w:val="005C3C17"/>
    <w:rsid w:val="005C3DFA"/>
    <w:rsid w:val="005C4013"/>
    <w:rsid w:val="005C4540"/>
    <w:rsid w:val="005C4660"/>
    <w:rsid w:val="005C4C4E"/>
    <w:rsid w:val="005C519E"/>
    <w:rsid w:val="005C53A5"/>
    <w:rsid w:val="005C5592"/>
    <w:rsid w:val="005C569F"/>
    <w:rsid w:val="005C58BD"/>
    <w:rsid w:val="005C5AB3"/>
    <w:rsid w:val="005C5CB7"/>
    <w:rsid w:val="005C5F06"/>
    <w:rsid w:val="005C63ED"/>
    <w:rsid w:val="005C6450"/>
    <w:rsid w:val="005C64D2"/>
    <w:rsid w:val="005C665E"/>
    <w:rsid w:val="005C6679"/>
    <w:rsid w:val="005C6AB4"/>
    <w:rsid w:val="005C6B8D"/>
    <w:rsid w:val="005C6E25"/>
    <w:rsid w:val="005C7563"/>
    <w:rsid w:val="005C7763"/>
    <w:rsid w:val="005C7A22"/>
    <w:rsid w:val="005C7BF3"/>
    <w:rsid w:val="005C7CB4"/>
    <w:rsid w:val="005C7DB9"/>
    <w:rsid w:val="005D0959"/>
    <w:rsid w:val="005D0987"/>
    <w:rsid w:val="005D0CD0"/>
    <w:rsid w:val="005D0E33"/>
    <w:rsid w:val="005D1D8E"/>
    <w:rsid w:val="005D1FAE"/>
    <w:rsid w:val="005D1FF0"/>
    <w:rsid w:val="005D2365"/>
    <w:rsid w:val="005D2569"/>
    <w:rsid w:val="005D2900"/>
    <w:rsid w:val="005D2B88"/>
    <w:rsid w:val="005D2C43"/>
    <w:rsid w:val="005D2CE0"/>
    <w:rsid w:val="005D2D79"/>
    <w:rsid w:val="005D2D7A"/>
    <w:rsid w:val="005D3398"/>
    <w:rsid w:val="005D364E"/>
    <w:rsid w:val="005D377E"/>
    <w:rsid w:val="005D3ACB"/>
    <w:rsid w:val="005D3B22"/>
    <w:rsid w:val="005D3B95"/>
    <w:rsid w:val="005D3CA1"/>
    <w:rsid w:val="005D3DA6"/>
    <w:rsid w:val="005D3FBC"/>
    <w:rsid w:val="005D40C0"/>
    <w:rsid w:val="005D40D2"/>
    <w:rsid w:val="005D449A"/>
    <w:rsid w:val="005D4811"/>
    <w:rsid w:val="005D499B"/>
    <w:rsid w:val="005D4E51"/>
    <w:rsid w:val="005D529E"/>
    <w:rsid w:val="005D571B"/>
    <w:rsid w:val="005D5EE9"/>
    <w:rsid w:val="005D6492"/>
    <w:rsid w:val="005D64A0"/>
    <w:rsid w:val="005D65E0"/>
    <w:rsid w:val="005D66A4"/>
    <w:rsid w:val="005D6B25"/>
    <w:rsid w:val="005D6F58"/>
    <w:rsid w:val="005D7189"/>
    <w:rsid w:val="005D7242"/>
    <w:rsid w:val="005D7731"/>
    <w:rsid w:val="005D782A"/>
    <w:rsid w:val="005E0755"/>
    <w:rsid w:val="005E0F1F"/>
    <w:rsid w:val="005E0F43"/>
    <w:rsid w:val="005E135B"/>
    <w:rsid w:val="005E140A"/>
    <w:rsid w:val="005E1BB1"/>
    <w:rsid w:val="005E1F24"/>
    <w:rsid w:val="005E205B"/>
    <w:rsid w:val="005E293D"/>
    <w:rsid w:val="005E2E3C"/>
    <w:rsid w:val="005E3716"/>
    <w:rsid w:val="005E3E46"/>
    <w:rsid w:val="005E3FF5"/>
    <w:rsid w:val="005E4128"/>
    <w:rsid w:val="005E4215"/>
    <w:rsid w:val="005E44FB"/>
    <w:rsid w:val="005E4625"/>
    <w:rsid w:val="005E48A5"/>
    <w:rsid w:val="005E4BD6"/>
    <w:rsid w:val="005E4C42"/>
    <w:rsid w:val="005E4FA2"/>
    <w:rsid w:val="005E5576"/>
    <w:rsid w:val="005E58CC"/>
    <w:rsid w:val="005E5A00"/>
    <w:rsid w:val="005E6242"/>
    <w:rsid w:val="005E677D"/>
    <w:rsid w:val="005E7240"/>
    <w:rsid w:val="005E72A2"/>
    <w:rsid w:val="005E736A"/>
    <w:rsid w:val="005E7564"/>
    <w:rsid w:val="005E78A8"/>
    <w:rsid w:val="005E7BB1"/>
    <w:rsid w:val="005E7C1C"/>
    <w:rsid w:val="005E7D21"/>
    <w:rsid w:val="005F026E"/>
    <w:rsid w:val="005F028F"/>
    <w:rsid w:val="005F0340"/>
    <w:rsid w:val="005F054A"/>
    <w:rsid w:val="005F0696"/>
    <w:rsid w:val="005F0CE3"/>
    <w:rsid w:val="005F0DA9"/>
    <w:rsid w:val="005F0F47"/>
    <w:rsid w:val="005F13F8"/>
    <w:rsid w:val="005F1632"/>
    <w:rsid w:val="005F199C"/>
    <w:rsid w:val="005F2709"/>
    <w:rsid w:val="005F2B52"/>
    <w:rsid w:val="005F2D74"/>
    <w:rsid w:val="005F3095"/>
    <w:rsid w:val="005F3AEE"/>
    <w:rsid w:val="005F465C"/>
    <w:rsid w:val="005F4A08"/>
    <w:rsid w:val="005F4E34"/>
    <w:rsid w:val="005F524F"/>
    <w:rsid w:val="005F5E7C"/>
    <w:rsid w:val="005F6029"/>
    <w:rsid w:val="005F60E7"/>
    <w:rsid w:val="005F6717"/>
    <w:rsid w:val="005F6A3B"/>
    <w:rsid w:val="005F7732"/>
    <w:rsid w:val="00600167"/>
    <w:rsid w:val="0060018E"/>
    <w:rsid w:val="006007BB"/>
    <w:rsid w:val="00600903"/>
    <w:rsid w:val="00600C64"/>
    <w:rsid w:val="00600C74"/>
    <w:rsid w:val="00600F73"/>
    <w:rsid w:val="00600F81"/>
    <w:rsid w:val="0060131A"/>
    <w:rsid w:val="00601402"/>
    <w:rsid w:val="006016CA"/>
    <w:rsid w:val="00601850"/>
    <w:rsid w:val="00601C4B"/>
    <w:rsid w:val="00601E05"/>
    <w:rsid w:val="00601F82"/>
    <w:rsid w:val="0060270F"/>
    <w:rsid w:val="00602711"/>
    <w:rsid w:val="00603D3E"/>
    <w:rsid w:val="006040C8"/>
    <w:rsid w:val="006042B5"/>
    <w:rsid w:val="00604523"/>
    <w:rsid w:val="006046E6"/>
    <w:rsid w:val="00604916"/>
    <w:rsid w:val="00604973"/>
    <w:rsid w:val="006049AC"/>
    <w:rsid w:val="006049B6"/>
    <w:rsid w:val="006049D4"/>
    <w:rsid w:val="00604DEA"/>
    <w:rsid w:val="00604E30"/>
    <w:rsid w:val="006052D6"/>
    <w:rsid w:val="006061E5"/>
    <w:rsid w:val="006061F2"/>
    <w:rsid w:val="006063BA"/>
    <w:rsid w:val="00606867"/>
    <w:rsid w:val="006068F9"/>
    <w:rsid w:val="00607038"/>
    <w:rsid w:val="0060721D"/>
    <w:rsid w:val="00607373"/>
    <w:rsid w:val="0060754E"/>
    <w:rsid w:val="00607836"/>
    <w:rsid w:val="00610438"/>
    <w:rsid w:val="00610528"/>
    <w:rsid w:val="0061060B"/>
    <w:rsid w:val="0061099C"/>
    <w:rsid w:val="006115B5"/>
    <w:rsid w:val="00611B56"/>
    <w:rsid w:val="0061201C"/>
    <w:rsid w:val="0061229B"/>
    <w:rsid w:val="00612556"/>
    <w:rsid w:val="00612964"/>
    <w:rsid w:val="00612A3A"/>
    <w:rsid w:val="0061338C"/>
    <w:rsid w:val="0061339E"/>
    <w:rsid w:val="00613531"/>
    <w:rsid w:val="006135A3"/>
    <w:rsid w:val="006137FF"/>
    <w:rsid w:val="00613A0F"/>
    <w:rsid w:val="00613BA9"/>
    <w:rsid w:val="00613F63"/>
    <w:rsid w:val="00614265"/>
    <w:rsid w:val="00614372"/>
    <w:rsid w:val="006144D8"/>
    <w:rsid w:val="0061494F"/>
    <w:rsid w:val="00614BBB"/>
    <w:rsid w:val="00615002"/>
    <w:rsid w:val="00615088"/>
    <w:rsid w:val="006152B3"/>
    <w:rsid w:val="00615EBF"/>
    <w:rsid w:val="00616120"/>
    <w:rsid w:val="0061696E"/>
    <w:rsid w:val="00616A99"/>
    <w:rsid w:val="00617147"/>
    <w:rsid w:val="006175EE"/>
    <w:rsid w:val="00617629"/>
    <w:rsid w:val="00617A02"/>
    <w:rsid w:val="00617A14"/>
    <w:rsid w:val="00617BD0"/>
    <w:rsid w:val="00617DBA"/>
    <w:rsid w:val="006204D9"/>
    <w:rsid w:val="00620A34"/>
    <w:rsid w:val="00620C13"/>
    <w:rsid w:val="00620C1C"/>
    <w:rsid w:val="00620C25"/>
    <w:rsid w:val="00620DA8"/>
    <w:rsid w:val="0062166B"/>
    <w:rsid w:val="006216BB"/>
    <w:rsid w:val="0062193A"/>
    <w:rsid w:val="00621C65"/>
    <w:rsid w:val="00622201"/>
    <w:rsid w:val="006223DB"/>
    <w:rsid w:val="006229E7"/>
    <w:rsid w:val="00622C93"/>
    <w:rsid w:val="00623588"/>
    <w:rsid w:val="00623BAA"/>
    <w:rsid w:val="00623BBC"/>
    <w:rsid w:val="00623E42"/>
    <w:rsid w:val="00623F83"/>
    <w:rsid w:val="006248E4"/>
    <w:rsid w:val="00624F68"/>
    <w:rsid w:val="00625040"/>
    <w:rsid w:val="00625976"/>
    <w:rsid w:val="00625D06"/>
    <w:rsid w:val="006263E0"/>
    <w:rsid w:val="00626B0C"/>
    <w:rsid w:val="00626FAD"/>
    <w:rsid w:val="00627042"/>
    <w:rsid w:val="006273C4"/>
    <w:rsid w:val="00627702"/>
    <w:rsid w:val="006278FF"/>
    <w:rsid w:val="00627D5C"/>
    <w:rsid w:val="00627D77"/>
    <w:rsid w:val="00630167"/>
    <w:rsid w:val="00630249"/>
    <w:rsid w:val="006302F0"/>
    <w:rsid w:val="00630482"/>
    <w:rsid w:val="0063075A"/>
    <w:rsid w:val="00630CAF"/>
    <w:rsid w:val="006315B6"/>
    <w:rsid w:val="00631A32"/>
    <w:rsid w:val="00631E57"/>
    <w:rsid w:val="00632190"/>
    <w:rsid w:val="006321B4"/>
    <w:rsid w:val="00632A67"/>
    <w:rsid w:val="00632D1B"/>
    <w:rsid w:val="006332F7"/>
    <w:rsid w:val="00633C06"/>
    <w:rsid w:val="00633C82"/>
    <w:rsid w:val="0063439B"/>
    <w:rsid w:val="00634A90"/>
    <w:rsid w:val="0063503E"/>
    <w:rsid w:val="006350EE"/>
    <w:rsid w:val="006351CF"/>
    <w:rsid w:val="00635446"/>
    <w:rsid w:val="00635774"/>
    <w:rsid w:val="0063580D"/>
    <w:rsid w:val="00635B45"/>
    <w:rsid w:val="00635BA4"/>
    <w:rsid w:val="00635CFC"/>
    <w:rsid w:val="006362B6"/>
    <w:rsid w:val="00636612"/>
    <w:rsid w:val="00636980"/>
    <w:rsid w:val="00636DE2"/>
    <w:rsid w:val="0063793E"/>
    <w:rsid w:val="00637D77"/>
    <w:rsid w:val="00641078"/>
    <w:rsid w:val="0064128F"/>
    <w:rsid w:val="006412CE"/>
    <w:rsid w:val="00641417"/>
    <w:rsid w:val="0064182B"/>
    <w:rsid w:val="00641AA7"/>
    <w:rsid w:val="00641BFE"/>
    <w:rsid w:val="00641D7F"/>
    <w:rsid w:val="00641E64"/>
    <w:rsid w:val="0064222A"/>
    <w:rsid w:val="00642C6B"/>
    <w:rsid w:val="00642D3E"/>
    <w:rsid w:val="00642E9A"/>
    <w:rsid w:val="006435C6"/>
    <w:rsid w:val="00643692"/>
    <w:rsid w:val="00643907"/>
    <w:rsid w:val="00643B87"/>
    <w:rsid w:val="00643C8B"/>
    <w:rsid w:val="00643F72"/>
    <w:rsid w:val="006449EC"/>
    <w:rsid w:val="00644F55"/>
    <w:rsid w:val="006451A1"/>
    <w:rsid w:val="00645FF5"/>
    <w:rsid w:val="00646358"/>
    <w:rsid w:val="0064644A"/>
    <w:rsid w:val="00646A54"/>
    <w:rsid w:val="00646A73"/>
    <w:rsid w:val="00646B75"/>
    <w:rsid w:val="00646CCB"/>
    <w:rsid w:val="00646E73"/>
    <w:rsid w:val="00647183"/>
    <w:rsid w:val="0064744D"/>
    <w:rsid w:val="00647466"/>
    <w:rsid w:val="00647620"/>
    <w:rsid w:val="00647837"/>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9E8"/>
    <w:rsid w:val="00653AD4"/>
    <w:rsid w:val="00653B3F"/>
    <w:rsid w:val="00653BCE"/>
    <w:rsid w:val="00654737"/>
    <w:rsid w:val="00654851"/>
    <w:rsid w:val="00654923"/>
    <w:rsid w:val="0065493A"/>
    <w:rsid w:val="00654A26"/>
    <w:rsid w:val="00654BC3"/>
    <w:rsid w:val="00654CF7"/>
    <w:rsid w:val="00654F04"/>
    <w:rsid w:val="00655453"/>
    <w:rsid w:val="00655492"/>
    <w:rsid w:val="0065555A"/>
    <w:rsid w:val="00655872"/>
    <w:rsid w:val="00655A0B"/>
    <w:rsid w:val="00655E28"/>
    <w:rsid w:val="0065614B"/>
    <w:rsid w:val="00656562"/>
    <w:rsid w:val="00656A54"/>
    <w:rsid w:val="00656B8A"/>
    <w:rsid w:val="00656E4A"/>
    <w:rsid w:val="00657032"/>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F04"/>
    <w:rsid w:val="00662156"/>
    <w:rsid w:val="0066223C"/>
    <w:rsid w:val="00662248"/>
    <w:rsid w:val="00662684"/>
    <w:rsid w:val="00662DD2"/>
    <w:rsid w:val="00662F27"/>
    <w:rsid w:val="0066377F"/>
    <w:rsid w:val="006639BD"/>
    <w:rsid w:val="00664060"/>
    <w:rsid w:val="00664078"/>
    <w:rsid w:val="00664BB7"/>
    <w:rsid w:val="00664DD4"/>
    <w:rsid w:val="00664E13"/>
    <w:rsid w:val="00665352"/>
    <w:rsid w:val="00665536"/>
    <w:rsid w:val="00665873"/>
    <w:rsid w:val="00666075"/>
    <w:rsid w:val="006665F1"/>
    <w:rsid w:val="006668F1"/>
    <w:rsid w:val="00666D19"/>
    <w:rsid w:val="00666FD4"/>
    <w:rsid w:val="00667035"/>
    <w:rsid w:val="00667281"/>
    <w:rsid w:val="00667515"/>
    <w:rsid w:val="006676D8"/>
    <w:rsid w:val="006679D1"/>
    <w:rsid w:val="00667E90"/>
    <w:rsid w:val="00667F7C"/>
    <w:rsid w:val="00670651"/>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808"/>
    <w:rsid w:val="00674DF2"/>
    <w:rsid w:val="00675048"/>
    <w:rsid w:val="00675942"/>
    <w:rsid w:val="00675C9E"/>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0F48"/>
    <w:rsid w:val="0068111C"/>
    <w:rsid w:val="0068169F"/>
    <w:rsid w:val="006816DA"/>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67A"/>
    <w:rsid w:val="00686936"/>
    <w:rsid w:val="006869E4"/>
    <w:rsid w:val="00686FB0"/>
    <w:rsid w:val="00687121"/>
    <w:rsid w:val="00687C8C"/>
    <w:rsid w:val="00687DBF"/>
    <w:rsid w:val="00690452"/>
    <w:rsid w:val="006909C1"/>
    <w:rsid w:val="00690A38"/>
    <w:rsid w:val="00690EC3"/>
    <w:rsid w:val="00690F29"/>
    <w:rsid w:val="00691324"/>
    <w:rsid w:val="00692287"/>
    <w:rsid w:val="00692289"/>
    <w:rsid w:val="0069252D"/>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697"/>
    <w:rsid w:val="00694BC3"/>
    <w:rsid w:val="00694CBC"/>
    <w:rsid w:val="00694D7D"/>
    <w:rsid w:val="00694D91"/>
    <w:rsid w:val="00694EAA"/>
    <w:rsid w:val="00694F8D"/>
    <w:rsid w:val="0069515B"/>
    <w:rsid w:val="006952A8"/>
    <w:rsid w:val="006956B6"/>
    <w:rsid w:val="0069586D"/>
    <w:rsid w:val="00696243"/>
    <w:rsid w:val="0069679A"/>
    <w:rsid w:val="00697067"/>
    <w:rsid w:val="00697331"/>
    <w:rsid w:val="006973FA"/>
    <w:rsid w:val="0069750A"/>
    <w:rsid w:val="0069760D"/>
    <w:rsid w:val="00697CF3"/>
    <w:rsid w:val="006A01D4"/>
    <w:rsid w:val="006A0549"/>
    <w:rsid w:val="006A05CF"/>
    <w:rsid w:val="006A0C44"/>
    <w:rsid w:val="006A0F4F"/>
    <w:rsid w:val="006A11C6"/>
    <w:rsid w:val="006A13B2"/>
    <w:rsid w:val="006A152F"/>
    <w:rsid w:val="006A15D5"/>
    <w:rsid w:val="006A16CE"/>
    <w:rsid w:val="006A1803"/>
    <w:rsid w:val="006A19B3"/>
    <w:rsid w:val="006A2D03"/>
    <w:rsid w:val="006A2E5B"/>
    <w:rsid w:val="006A2FE1"/>
    <w:rsid w:val="006A30D3"/>
    <w:rsid w:val="006A313E"/>
    <w:rsid w:val="006A3141"/>
    <w:rsid w:val="006A339F"/>
    <w:rsid w:val="006A34FE"/>
    <w:rsid w:val="006A3712"/>
    <w:rsid w:val="006A3A59"/>
    <w:rsid w:val="006A3FC4"/>
    <w:rsid w:val="006A434B"/>
    <w:rsid w:val="006A4455"/>
    <w:rsid w:val="006A44F5"/>
    <w:rsid w:val="006A4D39"/>
    <w:rsid w:val="006A4E70"/>
    <w:rsid w:val="006A50F8"/>
    <w:rsid w:val="006A53F0"/>
    <w:rsid w:val="006A54D4"/>
    <w:rsid w:val="006A5985"/>
    <w:rsid w:val="006A5E9D"/>
    <w:rsid w:val="006A5FB9"/>
    <w:rsid w:val="006A6230"/>
    <w:rsid w:val="006A642C"/>
    <w:rsid w:val="006A6720"/>
    <w:rsid w:val="006A69C9"/>
    <w:rsid w:val="006A6C47"/>
    <w:rsid w:val="006A766F"/>
    <w:rsid w:val="006A7839"/>
    <w:rsid w:val="006A78C6"/>
    <w:rsid w:val="006A7F4E"/>
    <w:rsid w:val="006A7F6A"/>
    <w:rsid w:val="006B0448"/>
    <w:rsid w:val="006B0757"/>
    <w:rsid w:val="006B082C"/>
    <w:rsid w:val="006B13AD"/>
    <w:rsid w:val="006B1735"/>
    <w:rsid w:val="006B1D49"/>
    <w:rsid w:val="006B2270"/>
    <w:rsid w:val="006B247D"/>
    <w:rsid w:val="006B2EB3"/>
    <w:rsid w:val="006B3144"/>
    <w:rsid w:val="006B35E6"/>
    <w:rsid w:val="006B3635"/>
    <w:rsid w:val="006B3848"/>
    <w:rsid w:val="006B3ABF"/>
    <w:rsid w:val="006B3C15"/>
    <w:rsid w:val="006B3D3D"/>
    <w:rsid w:val="006B3E64"/>
    <w:rsid w:val="006B4092"/>
    <w:rsid w:val="006B4696"/>
    <w:rsid w:val="006B47F9"/>
    <w:rsid w:val="006B4F22"/>
    <w:rsid w:val="006B54CA"/>
    <w:rsid w:val="006B59A4"/>
    <w:rsid w:val="006B5A1A"/>
    <w:rsid w:val="006B5AF5"/>
    <w:rsid w:val="006B5B2A"/>
    <w:rsid w:val="006B5BE5"/>
    <w:rsid w:val="006B5F93"/>
    <w:rsid w:val="006B6104"/>
    <w:rsid w:val="006B6365"/>
    <w:rsid w:val="006B68BF"/>
    <w:rsid w:val="006B6934"/>
    <w:rsid w:val="006B6A06"/>
    <w:rsid w:val="006B6D93"/>
    <w:rsid w:val="006B6EE1"/>
    <w:rsid w:val="006B74E4"/>
    <w:rsid w:val="006B7589"/>
    <w:rsid w:val="006B766F"/>
    <w:rsid w:val="006B7854"/>
    <w:rsid w:val="006B7A0E"/>
    <w:rsid w:val="006B7D6C"/>
    <w:rsid w:val="006C0006"/>
    <w:rsid w:val="006C06AD"/>
    <w:rsid w:val="006C0A28"/>
    <w:rsid w:val="006C0C3B"/>
    <w:rsid w:val="006C0E56"/>
    <w:rsid w:val="006C148F"/>
    <w:rsid w:val="006C1564"/>
    <w:rsid w:val="006C1681"/>
    <w:rsid w:val="006C184A"/>
    <w:rsid w:val="006C215C"/>
    <w:rsid w:val="006C26BB"/>
    <w:rsid w:val="006C2B65"/>
    <w:rsid w:val="006C3605"/>
    <w:rsid w:val="006C36BA"/>
    <w:rsid w:val="006C3AE3"/>
    <w:rsid w:val="006C3E39"/>
    <w:rsid w:val="006C41A5"/>
    <w:rsid w:val="006C4564"/>
    <w:rsid w:val="006C47A0"/>
    <w:rsid w:val="006C47BA"/>
    <w:rsid w:val="006C506E"/>
    <w:rsid w:val="006C50CB"/>
    <w:rsid w:val="006C5201"/>
    <w:rsid w:val="006C52A5"/>
    <w:rsid w:val="006C5B58"/>
    <w:rsid w:val="006C5DDB"/>
    <w:rsid w:val="006C5E60"/>
    <w:rsid w:val="006C6315"/>
    <w:rsid w:val="006C63F4"/>
    <w:rsid w:val="006C6CB1"/>
    <w:rsid w:val="006C6D07"/>
    <w:rsid w:val="006C7098"/>
    <w:rsid w:val="006C7697"/>
    <w:rsid w:val="006C7B1F"/>
    <w:rsid w:val="006D04D7"/>
    <w:rsid w:val="006D0814"/>
    <w:rsid w:val="006D098D"/>
    <w:rsid w:val="006D0C25"/>
    <w:rsid w:val="006D0ED0"/>
    <w:rsid w:val="006D1082"/>
    <w:rsid w:val="006D13A1"/>
    <w:rsid w:val="006D1434"/>
    <w:rsid w:val="006D1596"/>
    <w:rsid w:val="006D15DC"/>
    <w:rsid w:val="006D1C8E"/>
    <w:rsid w:val="006D1E71"/>
    <w:rsid w:val="006D1F9B"/>
    <w:rsid w:val="006D2437"/>
    <w:rsid w:val="006D294C"/>
    <w:rsid w:val="006D3292"/>
    <w:rsid w:val="006D38F2"/>
    <w:rsid w:val="006D3ED8"/>
    <w:rsid w:val="006D4259"/>
    <w:rsid w:val="006D4512"/>
    <w:rsid w:val="006D49E2"/>
    <w:rsid w:val="006D4E02"/>
    <w:rsid w:val="006D5636"/>
    <w:rsid w:val="006D5B67"/>
    <w:rsid w:val="006D6005"/>
    <w:rsid w:val="006D6027"/>
    <w:rsid w:val="006D6670"/>
    <w:rsid w:val="006D676C"/>
    <w:rsid w:val="006D6C91"/>
    <w:rsid w:val="006D6D78"/>
    <w:rsid w:val="006D703F"/>
    <w:rsid w:val="006D74A6"/>
    <w:rsid w:val="006D7656"/>
    <w:rsid w:val="006D773E"/>
    <w:rsid w:val="006D79E0"/>
    <w:rsid w:val="006D7ABC"/>
    <w:rsid w:val="006D7ADB"/>
    <w:rsid w:val="006D7F39"/>
    <w:rsid w:val="006E03A1"/>
    <w:rsid w:val="006E08CF"/>
    <w:rsid w:val="006E096C"/>
    <w:rsid w:val="006E0C71"/>
    <w:rsid w:val="006E0DB9"/>
    <w:rsid w:val="006E0DF9"/>
    <w:rsid w:val="006E1034"/>
    <w:rsid w:val="006E17F2"/>
    <w:rsid w:val="006E1AA5"/>
    <w:rsid w:val="006E1D49"/>
    <w:rsid w:val="006E1DD8"/>
    <w:rsid w:val="006E20BC"/>
    <w:rsid w:val="006E2201"/>
    <w:rsid w:val="006E2958"/>
    <w:rsid w:val="006E2A75"/>
    <w:rsid w:val="006E2C15"/>
    <w:rsid w:val="006E2C84"/>
    <w:rsid w:val="006E2FD0"/>
    <w:rsid w:val="006E3152"/>
    <w:rsid w:val="006E3384"/>
    <w:rsid w:val="006E388E"/>
    <w:rsid w:val="006E3CE5"/>
    <w:rsid w:val="006E3D42"/>
    <w:rsid w:val="006E4514"/>
    <w:rsid w:val="006E460F"/>
    <w:rsid w:val="006E4647"/>
    <w:rsid w:val="006E4BA6"/>
    <w:rsid w:val="006E4D4F"/>
    <w:rsid w:val="006E4DB8"/>
    <w:rsid w:val="006E513D"/>
    <w:rsid w:val="006E514B"/>
    <w:rsid w:val="006E53CC"/>
    <w:rsid w:val="006E5518"/>
    <w:rsid w:val="006E554C"/>
    <w:rsid w:val="006E5C81"/>
    <w:rsid w:val="006E5DC5"/>
    <w:rsid w:val="006E5EF3"/>
    <w:rsid w:val="006E652B"/>
    <w:rsid w:val="006E699D"/>
    <w:rsid w:val="006E6EB3"/>
    <w:rsid w:val="006E7074"/>
    <w:rsid w:val="006E7266"/>
    <w:rsid w:val="006E7595"/>
    <w:rsid w:val="006E75D7"/>
    <w:rsid w:val="006F00A0"/>
    <w:rsid w:val="006F0333"/>
    <w:rsid w:val="006F0719"/>
    <w:rsid w:val="006F0789"/>
    <w:rsid w:val="006F0C57"/>
    <w:rsid w:val="006F1242"/>
    <w:rsid w:val="006F1257"/>
    <w:rsid w:val="006F1486"/>
    <w:rsid w:val="006F1FA4"/>
    <w:rsid w:val="006F208C"/>
    <w:rsid w:val="006F24DF"/>
    <w:rsid w:val="006F2891"/>
    <w:rsid w:val="006F295D"/>
    <w:rsid w:val="006F3348"/>
    <w:rsid w:val="006F3B6A"/>
    <w:rsid w:val="006F3DC3"/>
    <w:rsid w:val="006F40F9"/>
    <w:rsid w:val="006F4B31"/>
    <w:rsid w:val="006F532B"/>
    <w:rsid w:val="006F5919"/>
    <w:rsid w:val="006F5CC0"/>
    <w:rsid w:val="006F61C2"/>
    <w:rsid w:val="006F61F7"/>
    <w:rsid w:val="006F6800"/>
    <w:rsid w:val="006F6AA3"/>
    <w:rsid w:val="006F6AD1"/>
    <w:rsid w:val="006F6BC8"/>
    <w:rsid w:val="006F6DAD"/>
    <w:rsid w:val="006F6F86"/>
    <w:rsid w:val="006F71D9"/>
    <w:rsid w:val="006F7414"/>
    <w:rsid w:val="006F7490"/>
    <w:rsid w:val="006F7F78"/>
    <w:rsid w:val="0070048A"/>
    <w:rsid w:val="00700C05"/>
    <w:rsid w:val="00701241"/>
    <w:rsid w:val="007013CD"/>
    <w:rsid w:val="007014CC"/>
    <w:rsid w:val="00701961"/>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6DF6"/>
    <w:rsid w:val="007071E2"/>
    <w:rsid w:val="00707602"/>
    <w:rsid w:val="007076B0"/>
    <w:rsid w:val="0070774D"/>
    <w:rsid w:val="00707795"/>
    <w:rsid w:val="00707E76"/>
    <w:rsid w:val="00707F73"/>
    <w:rsid w:val="00710296"/>
    <w:rsid w:val="0071030F"/>
    <w:rsid w:val="00710310"/>
    <w:rsid w:val="0071092D"/>
    <w:rsid w:val="00710955"/>
    <w:rsid w:val="00710AFD"/>
    <w:rsid w:val="00710BC9"/>
    <w:rsid w:val="00710C49"/>
    <w:rsid w:val="00710CAD"/>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99B"/>
    <w:rsid w:val="00714AF3"/>
    <w:rsid w:val="00714B3E"/>
    <w:rsid w:val="007154AF"/>
    <w:rsid w:val="007158E2"/>
    <w:rsid w:val="007159B4"/>
    <w:rsid w:val="00715B72"/>
    <w:rsid w:val="00715F25"/>
    <w:rsid w:val="00715FE3"/>
    <w:rsid w:val="00716140"/>
    <w:rsid w:val="00716172"/>
    <w:rsid w:val="0071652B"/>
    <w:rsid w:val="0071680D"/>
    <w:rsid w:val="0071685E"/>
    <w:rsid w:val="00716B28"/>
    <w:rsid w:val="00716F68"/>
    <w:rsid w:val="007172D0"/>
    <w:rsid w:val="0071741D"/>
    <w:rsid w:val="00717CE1"/>
    <w:rsid w:val="00720830"/>
    <w:rsid w:val="00720D4E"/>
    <w:rsid w:val="007214B7"/>
    <w:rsid w:val="00721A54"/>
    <w:rsid w:val="00721D5A"/>
    <w:rsid w:val="00721DDB"/>
    <w:rsid w:val="00722054"/>
    <w:rsid w:val="007221C5"/>
    <w:rsid w:val="00722495"/>
    <w:rsid w:val="00722632"/>
    <w:rsid w:val="0072282C"/>
    <w:rsid w:val="00722BE6"/>
    <w:rsid w:val="00722D6F"/>
    <w:rsid w:val="00722E00"/>
    <w:rsid w:val="00722F34"/>
    <w:rsid w:val="00723459"/>
    <w:rsid w:val="007234AD"/>
    <w:rsid w:val="00723AE1"/>
    <w:rsid w:val="00724019"/>
    <w:rsid w:val="007242BC"/>
    <w:rsid w:val="007244DF"/>
    <w:rsid w:val="007246F4"/>
    <w:rsid w:val="007248A7"/>
    <w:rsid w:val="00724E7E"/>
    <w:rsid w:val="00725440"/>
    <w:rsid w:val="007254C6"/>
    <w:rsid w:val="007268AF"/>
    <w:rsid w:val="00726A0F"/>
    <w:rsid w:val="007277F5"/>
    <w:rsid w:val="007278A5"/>
    <w:rsid w:val="00727996"/>
    <w:rsid w:val="00727A46"/>
    <w:rsid w:val="00730030"/>
    <w:rsid w:val="00730052"/>
    <w:rsid w:val="0073027E"/>
    <w:rsid w:val="007305C3"/>
    <w:rsid w:val="00730B8A"/>
    <w:rsid w:val="00730DE1"/>
    <w:rsid w:val="0073116A"/>
    <w:rsid w:val="007322CC"/>
    <w:rsid w:val="0073247F"/>
    <w:rsid w:val="0073278D"/>
    <w:rsid w:val="00732880"/>
    <w:rsid w:val="0073288F"/>
    <w:rsid w:val="00732E8A"/>
    <w:rsid w:val="00732EF5"/>
    <w:rsid w:val="007333DF"/>
    <w:rsid w:val="00733807"/>
    <w:rsid w:val="007339AB"/>
    <w:rsid w:val="00733B0C"/>
    <w:rsid w:val="00733BE5"/>
    <w:rsid w:val="00733FC1"/>
    <w:rsid w:val="007344AD"/>
    <w:rsid w:val="00734FF1"/>
    <w:rsid w:val="007355B5"/>
    <w:rsid w:val="007357ED"/>
    <w:rsid w:val="00735A76"/>
    <w:rsid w:val="00735B10"/>
    <w:rsid w:val="00735E4D"/>
    <w:rsid w:val="007363AA"/>
    <w:rsid w:val="00736CA2"/>
    <w:rsid w:val="00736DD7"/>
    <w:rsid w:val="00736FED"/>
    <w:rsid w:val="007376CC"/>
    <w:rsid w:val="007376CF"/>
    <w:rsid w:val="00737861"/>
    <w:rsid w:val="00737E09"/>
    <w:rsid w:val="0074014C"/>
    <w:rsid w:val="0074048A"/>
    <w:rsid w:val="0074068F"/>
    <w:rsid w:val="007407F6"/>
    <w:rsid w:val="00740BEF"/>
    <w:rsid w:val="00740E22"/>
    <w:rsid w:val="0074104D"/>
    <w:rsid w:val="00741534"/>
    <w:rsid w:val="0074190F"/>
    <w:rsid w:val="00741B45"/>
    <w:rsid w:val="00742021"/>
    <w:rsid w:val="00742308"/>
    <w:rsid w:val="007424EB"/>
    <w:rsid w:val="007429E9"/>
    <w:rsid w:val="00742A2D"/>
    <w:rsid w:val="00742D84"/>
    <w:rsid w:val="00742F7F"/>
    <w:rsid w:val="007431DE"/>
    <w:rsid w:val="0074321B"/>
    <w:rsid w:val="00743288"/>
    <w:rsid w:val="0074343E"/>
    <w:rsid w:val="007436A6"/>
    <w:rsid w:val="00743B06"/>
    <w:rsid w:val="00743C42"/>
    <w:rsid w:val="007447FB"/>
    <w:rsid w:val="00744A0E"/>
    <w:rsid w:val="00744A91"/>
    <w:rsid w:val="007452AE"/>
    <w:rsid w:val="00745691"/>
    <w:rsid w:val="00745B7D"/>
    <w:rsid w:val="00745C5C"/>
    <w:rsid w:val="00745DF5"/>
    <w:rsid w:val="00745E42"/>
    <w:rsid w:val="007461EC"/>
    <w:rsid w:val="0074622F"/>
    <w:rsid w:val="00746408"/>
    <w:rsid w:val="00746665"/>
    <w:rsid w:val="0074705A"/>
    <w:rsid w:val="00747628"/>
    <w:rsid w:val="00747AD9"/>
    <w:rsid w:val="0075015B"/>
    <w:rsid w:val="007509FB"/>
    <w:rsid w:val="00750BE5"/>
    <w:rsid w:val="00750C03"/>
    <w:rsid w:val="00750C58"/>
    <w:rsid w:val="00750E46"/>
    <w:rsid w:val="00750E72"/>
    <w:rsid w:val="007515B4"/>
    <w:rsid w:val="007517F7"/>
    <w:rsid w:val="00751A5B"/>
    <w:rsid w:val="00751FB1"/>
    <w:rsid w:val="007520BC"/>
    <w:rsid w:val="00752422"/>
    <w:rsid w:val="007524C6"/>
    <w:rsid w:val="007526C3"/>
    <w:rsid w:val="00752714"/>
    <w:rsid w:val="00753672"/>
    <w:rsid w:val="00753776"/>
    <w:rsid w:val="00753851"/>
    <w:rsid w:val="00753982"/>
    <w:rsid w:val="00753EB9"/>
    <w:rsid w:val="0075406F"/>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82"/>
    <w:rsid w:val="00762309"/>
    <w:rsid w:val="007625BB"/>
    <w:rsid w:val="00762758"/>
    <w:rsid w:val="00763024"/>
    <w:rsid w:val="00763366"/>
    <w:rsid w:val="007634E1"/>
    <w:rsid w:val="0076357C"/>
    <w:rsid w:val="00764071"/>
    <w:rsid w:val="0076428D"/>
    <w:rsid w:val="0076489B"/>
    <w:rsid w:val="00764D42"/>
    <w:rsid w:val="00764E53"/>
    <w:rsid w:val="00765059"/>
    <w:rsid w:val="0076511F"/>
    <w:rsid w:val="0076515A"/>
    <w:rsid w:val="00765587"/>
    <w:rsid w:val="0076559D"/>
    <w:rsid w:val="00765697"/>
    <w:rsid w:val="0076579A"/>
    <w:rsid w:val="00765F6E"/>
    <w:rsid w:val="007660A7"/>
    <w:rsid w:val="00766336"/>
    <w:rsid w:val="00766570"/>
    <w:rsid w:val="0076657D"/>
    <w:rsid w:val="0076669C"/>
    <w:rsid w:val="00766716"/>
    <w:rsid w:val="007668DF"/>
    <w:rsid w:val="00766B07"/>
    <w:rsid w:val="00766F58"/>
    <w:rsid w:val="00767522"/>
    <w:rsid w:val="007675C9"/>
    <w:rsid w:val="007679DD"/>
    <w:rsid w:val="00767C0A"/>
    <w:rsid w:val="00767C1E"/>
    <w:rsid w:val="00770145"/>
    <w:rsid w:val="00770A78"/>
    <w:rsid w:val="00771066"/>
    <w:rsid w:val="00771243"/>
    <w:rsid w:val="00771BEA"/>
    <w:rsid w:val="00771E97"/>
    <w:rsid w:val="00771EFC"/>
    <w:rsid w:val="007720CB"/>
    <w:rsid w:val="007725C7"/>
    <w:rsid w:val="00772A97"/>
    <w:rsid w:val="00772D00"/>
    <w:rsid w:val="00772E27"/>
    <w:rsid w:val="00773486"/>
    <w:rsid w:val="00773AB6"/>
    <w:rsid w:val="007748E9"/>
    <w:rsid w:val="00774971"/>
    <w:rsid w:val="00774DB9"/>
    <w:rsid w:val="00774E5C"/>
    <w:rsid w:val="0077560E"/>
    <w:rsid w:val="00775871"/>
    <w:rsid w:val="00775DE2"/>
    <w:rsid w:val="00775DF0"/>
    <w:rsid w:val="00776299"/>
    <w:rsid w:val="007765B2"/>
    <w:rsid w:val="00776639"/>
    <w:rsid w:val="007766BA"/>
    <w:rsid w:val="007768FB"/>
    <w:rsid w:val="0077691C"/>
    <w:rsid w:val="00776C29"/>
    <w:rsid w:val="007771E7"/>
    <w:rsid w:val="00777334"/>
    <w:rsid w:val="007773E5"/>
    <w:rsid w:val="007776C8"/>
    <w:rsid w:val="00777909"/>
    <w:rsid w:val="0077797B"/>
    <w:rsid w:val="00777B65"/>
    <w:rsid w:val="00777C28"/>
    <w:rsid w:val="00777E9A"/>
    <w:rsid w:val="007803B8"/>
    <w:rsid w:val="0078122D"/>
    <w:rsid w:val="00781375"/>
    <w:rsid w:val="00781456"/>
    <w:rsid w:val="00781687"/>
    <w:rsid w:val="00781BD3"/>
    <w:rsid w:val="00781C73"/>
    <w:rsid w:val="00781DB7"/>
    <w:rsid w:val="00782516"/>
    <w:rsid w:val="00782EE4"/>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203"/>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7A8"/>
    <w:rsid w:val="00792AC9"/>
    <w:rsid w:val="00792FAC"/>
    <w:rsid w:val="0079310B"/>
    <w:rsid w:val="00793190"/>
    <w:rsid w:val="007931E6"/>
    <w:rsid w:val="007933B7"/>
    <w:rsid w:val="007938D7"/>
    <w:rsid w:val="007938EA"/>
    <w:rsid w:val="00793AA3"/>
    <w:rsid w:val="007943B5"/>
    <w:rsid w:val="00794FAD"/>
    <w:rsid w:val="007950D5"/>
    <w:rsid w:val="00795252"/>
    <w:rsid w:val="007954EC"/>
    <w:rsid w:val="007956DA"/>
    <w:rsid w:val="00795906"/>
    <w:rsid w:val="00795E1D"/>
    <w:rsid w:val="00795E2B"/>
    <w:rsid w:val="0079612A"/>
    <w:rsid w:val="00796455"/>
    <w:rsid w:val="0079666E"/>
    <w:rsid w:val="0079680F"/>
    <w:rsid w:val="00796D07"/>
    <w:rsid w:val="00797371"/>
    <w:rsid w:val="0079746C"/>
    <w:rsid w:val="00797484"/>
    <w:rsid w:val="00797BD9"/>
    <w:rsid w:val="007A03C4"/>
    <w:rsid w:val="007A0752"/>
    <w:rsid w:val="007A084E"/>
    <w:rsid w:val="007A0B3B"/>
    <w:rsid w:val="007A0BEA"/>
    <w:rsid w:val="007A1655"/>
    <w:rsid w:val="007A18F4"/>
    <w:rsid w:val="007A1915"/>
    <w:rsid w:val="007A1BE3"/>
    <w:rsid w:val="007A1F39"/>
    <w:rsid w:val="007A214E"/>
    <w:rsid w:val="007A2705"/>
    <w:rsid w:val="007A277F"/>
    <w:rsid w:val="007A2844"/>
    <w:rsid w:val="007A287E"/>
    <w:rsid w:val="007A29DB"/>
    <w:rsid w:val="007A2EA5"/>
    <w:rsid w:val="007A2EC9"/>
    <w:rsid w:val="007A305B"/>
    <w:rsid w:val="007A3391"/>
    <w:rsid w:val="007A3581"/>
    <w:rsid w:val="007A36F7"/>
    <w:rsid w:val="007A38E1"/>
    <w:rsid w:val="007A3FC6"/>
    <w:rsid w:val="007A4A52"/>
    <w:rsid w:val="007A5598"/>
    <w:rsid w:val="007A5B4A"/>
    <w:rsid w:val="007A617C"/>
    <w:rsid w:val="007A6261"/>
    <w:rsid w:val="007A68EF"/>
    <w:rsid w:val="007A69B2"/>
    <w:rsid w:val="007A6AF1"/>
    <w:rsid w:val="007A6C6F"/>
    <w:rsid w:val="007A6D41"/>
    <w:rsid w:val="007A6F55"/>
    <w:rsid w:val="007A73C2"/>
    <w:rsid w:val="007A75C0"/>
    <w:rsid w:val="007A79E5"/>
    <w:rsid w:val="007A7A4A"/>
    <w:rsid w:val="007A7C80"/>
    <w:rsid w:val="007B023A"/>
    <w:rsid w:val="007B0399"/>
    <w:rsid w:val="007B0675"/>
    <w:rsid w:val="007B0835"/>
    <w:rsid w:val="007B083A"/>
    <w:rsid w:val="007B08C3"/>
    <w:rsid w:val="007B0CB3"/>
    <w:rsid w:val="007B0E4C"/>
    <w:rsid w:val="007B118E"/>
    <w:rsid w:val="007B13BD"/>
    <w:rsid w:val="007B18D3"/>
    <w:rsid w:val="007B196C"/>
    <w:rsid w:val="007B1AB2"/>
    <w:rsid w:val="007B1DA8"/>
    <w:rsid w:val="007B2198"/>
    <w:rsid w:val="007B2521"/>
    <w:rsid w:val="007B2C1F"/>
    <w:rsid w:val="007B2C6D"/>
    <w:rsid w:val="007B2E63"/>
    <w:rsid w:val="007B30D9"/>
    <w:rsid w:val="007B3D41"/>
    <w:rsid w:val="007B3FFE"/>
    <w:rsid w:val="007B4767"/>
    <w:rsid w:val="007B4C8D"/>
    <w:rsid w:val="007B4CCA"/>
    <w:rsid w:val="007B511E"/>
    <w:rsid w:val="007B512F"/>
    <w:rsid w:val="007B5A2D"/>
    <w:rsid w:val="007B5C76"/>
    <w:rsid w:val="007B5C97"/>
    <w:rsid w:val="007B5E35"/>
    <w:rsid w:val="007B6282"/>
    <w:rsid w:val="007B639E"/>
    <w:rsid w:val="007B66F6"/>
    <w:rsid w:val="007B679B"/>
    <w:rsid w:val="007B67F3"/>
    <w:rsid w:val="007B6833"/>
    <w:rsid w:val="007B6B46"/>
    <w:rsid w:val="007B6D68"/>
    <w:rsid w:val="007B72D9"/>
    <w:rsid w:val="007B7572"/>
    <w:rsid w:val="007B7A96"/>
    <w:rsid w:val="007B7D3B"/>
    <w:rsid w:val="007B7FFB"/>
    <w:rsid w:val="007C08B2"/>
    <w:rsid w:val="007C10D7"/>
    <w:rsid w:val="007C118C"/>
    <w:rsid w:val="007C12E4"/>
    <w:rsid w:val="007C145A"/>
    <w:rsid w:val="007C190F"/>
    <w:rsid w:val="007C1B71"/>
    <w:rsid w:val="007C1CA7"/>
    <w:rsid w:val="007C1EAC"/>
    <w:rsid w:val="007C210E"/>
    <w:rsid w:val="007C22CB"/>
    <w:rsid w:val="007C2415"/>
    <w:rsid w:val="007C275D"/>
    <w:rsid w:val="007C2BD3"/>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6E5"/>
    <w:rsid w:val="007D0A68"/>
    <w:rsid w:val="007D0B79"/>
    <w:rsid w:val="007D0BD7"/>
    <w:rsid w:val="007D1BDD"/>
    <w:rsid w:val="007D1C28"/>
    <w:rsid w:val="007D1D35"/>
    <w:rsid w:val="007D206F"/>
    <w:rsid w:val="007D2336"/>
    <w:rsid w:val="007D2385"/>
    <w:rsid w:val="007D261A"/>
    <w:rsid w:val="007D2EB4"/>
    <w:rsid w:val="007D33B3"/>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0BA"/>
    <w:rsid w:val="007D6894"/>
    <w:rsid w:val="007D689A"/>
    <w:rsid w:val="007D7309"/>
    <w:rsid w:val="007D79B6"/>
    <w:rsid w:val="007E0699"/>
    <w:rsid w:val="007E090B"/>
    <w:rsid w:val="007E0D90"/>
    <w:rsid w:val="007E0E6F"/>
    <w:rsid w:val="007E1807"/>
    <w:rsid w:val="007E1BF3"/>
    <w:rsid w:val="007E1D20"/>
    <w:rsid w:val="007E1E61"/>
    <w:rsid w:val="007E1FAD"/>
    <w:rsid w:val="007E20D5"/>
    <w:rsid w:val="007E21C0"/>
    <w:rsid w:val="007E227B"/>
    <w:rsid w:val="007E235D"/>
    <w:rsid w:val="007E2577"/>
    <w:rsid w:val="007E2779"/>
    <w:rsid w:val="007E2D04"/>
    <w:rsid w:val="007E2EC1"/>
    <w:rsid w:val="007E34A5"/>
    <w:rsid w:val="007E3C23"/>
    <w:rsid w:val="007E4033"/>
    <w:rsid w:val="007E4882"/>
    <w:rsid w:val="007E4988"/>
    <w:rsid w:val="007E4E7F"/>
    <w:rsid w:val="007E4E96"/>
    <w:rsid w:val="007E4FD3"/>
    <w:rsid w:val="007E57F4"/>
    <w:rsid w:val="007E58A9"/>
    <w:rsid w:val="007E5B67"/>
    <w:rsid w:val="007E5D96"/>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125"/>
    <w:rsid w:val="007F6457"/>
    <w:rsid w:val="007F765D"/>
    <w:rsid w:val="007F770B"/>
    <w:rsid w:val="0080008A"/>
    <w:rsid w:val="008002AF"/>
    <w:rsid w:val="00800947"/>
    <w:rsid w:val="00800CA2"/>
    <w:rsid w:val="008012FC"/>
    <w:rsid w:val="00801665"/>
    <w:rsid w:val="00801826"/>
    <w:rsid w:val="00801B16"/>
    <w:rsid w:val="00801CCA"/>
    <w:rsid w:val="00801D2C"/>
    <w:rsid w:val="00801E27"/>
    <w:rsid w:val="00802140"/>
    <w:rsid w:val="00802582"/>
    <w:rsid w:val="0080273E"/>
    <w:rsid w:val="00802D98"/>
    <w:rsid w:val="0080303A"/>
    <w:rsid w:val="00803070"/>
    <w:rsid w:val="008039EE"/>
    <w:rsid w:val="00803A34"/>
    <w:rsid w:val="00803E7B"/>
    <w:rsid w:val="0080404E"/>
    <w:rsid w:val="008046EA"/>
    <w:rsid w:val="0080477B"/>
    <w:rsid w:val="00805141"/>
    <w:rsid w:val="0080549F"/>
    <w:rsid w:val="00805606"/>
    <w:rsid w:val="008057BE"/>
    <w:rsid w:val="008057C0"/>
    <w:rsid w:val="00805823"/>
    <w:rsid w:val="00805920"/>
    <w:rsid w:val="00805CD3"/>
    <w:rsid w:val="00806D17"/>
    <w:rsid w:val="00806F89"/>
    <w:rsid w:val="0080711D"/>
    <w:rsid w:val="0080723E"/>
    <w:rsid w:val="0080737C"/>
    <w:rsid w:val="00807460"/>
    <w:rsid w:val="00807C21"/>
    <w:rsid w:val="00807CED"/>
    <w:rsid w:val="00810925"/>
    <w:rsid w:val="0081097E"/>
    <w:rsid w:val="00810BCD"/>
    <w:rsid w:val="00810EF8"/>
    <w:rsid w:val="00810F0F"/>
    <w:rsid w:val="00810FB7"/>
    <w:rsid w:val="0081112F"/>
    <w:rsid w:val="00811157"/>
    <w:rsid w:val="008115EE"/>
    <w:rsid w:val="008117F3"/>
    <w:rsid w:val="00811A21"/>
    <w:rsid w:val="00811CB1"/>
    <w:rsid w:val="00811F5B"/>
    <w:rsid w:val="00812554"/>
    <w:rsid w:val="0081263C"/>
    <w:rsid w:val="00812CEE"/>
    <w:rsid w:val="00813080"/>
    <w:rsid w:val="00813D2C"/>
    <w:rsid w:val="00813DC0"/>
    <w:rsid w:val="00813E06"/>
    <w:rsid w:val="00814493"/>
    <w:rsid w:val="00814B25"/>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6F"/>
    <w:rsid w:val="008201C8"/>
    <w:rsid w:val="008206E4"/>
    <w:rsid w:val="00820D5A"/>
    <w:rsid w:val="00820E5E"/>
    <w:rsid w:val="00820EAB"/>
    <w:rsid w:val="00821455"/>
    <w:rsid w:val="008216E2"/>
    <w:rsid w:val="0082187F"/>
    <w:rsid w:val="008218D0"/>
    <w:rsid w:val="00821ADD"/>
    <w:rsid w:val="00821E84"/>
    <w:rsid w:val="0082246B"/>
    <w:rsid w:val="0082254C"/>
    <w:rsid w:val="00822935"/>
    <w:rsid w:val="00822CAB"/>
    <w:rsid w:val="00822EB2"/>
    <w:rsid w:val="00822FEF"/>
    <w:rsid w:val="008231A4"/>
    <w:rsid w:val="008234DF"/>
    <w:rsid w:val="00823B69"/>
    <w:rsid w:val="00823E6F"/>
    <w:rsid w:val="0082424A"/>
    <w:rsid w:val="0082460E"/>
    <w:rsid w:val="008247B0"/>
    <w:rsid w:val="00824C47"/>
    <w:rsid w:val="008253DB"/>
    <w:rsid w:val="00825631"/>
    <w:rsid w:val="008259CD"/>
    <w:rsid w:val="00825BF7"/>
    <w:rsid w:val="00825DE5"/>
    <w:rsid w:val="0082613D"/>
    <w:rsid w:val="008264A8"/>
    <w:rsid w:val="00826538"/>
    <w:rsid w:val="00826706"/>
    <w:rsid w:val="00826815"/>
    <w:rsid w:val="00827386"/>
    <w:rsid w:val="00827555"/>
    <w:rsid w:val="00827F18"/>
    <w:rsid w:val="0083040E"/>
    <w:rsid w:val="00830520"/>
    <w:rsid w:val="0083074B"/>
    <w:rsid w:val="00830F90"/>
    <w:rsid w:val="00831211"/>
    <w:rsid w:val="008319EC"/>
    <w:rsid w:val="00831F4B"/>
    <w:rsid w:val="00831FEC"/>
    <w:rsid w:val="008325D8"/>
    <w:rsid w:val="00832A7C"/>
    <w:rsid w:val="00833069"/>
    <w:rsid w:val="00833268"/>
    <w:rsid w:val="008336E5"/>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2DF"/>
    <w:rsid w:val="008416A5"/>
    <w:rsid w:val="00841843"/>
    <w:rsid w:val="0084194A"/>
    <w:rsid w:val="00842469"/>
    <w:rsid w:val="00842CA8"/>
    <w:rsid w:val="00843259"/>
    <w:rsid w:val="0084341B"/>
    <w:rsid w:val="008437D4"/>
    <w:rsid w:val="00843824"/>
    <w:rsid w:val="008438D3"/>
    <w:rsid w:val="00843F95"/>
    <w:rsid w:val="0084408B"/>
    <w:rsid w:val="00844287"/>
    <w:rsid w:val="008443C0"/>
    <w:rsid w:val="008444FD"/>
    <w:rsid w:val="00844639"/>
    <w:rsid w:val="008448D3"/>
    <w:rsid w:val="00844A46"/>
    <w:rsid w:val="00844C7E"/>
    <w:rsid w:val="00844E50"/>
    <w:rsid w:val="00845354"/>
    <w:rsid w:val="008454FE"/>
    <w:rsid w:val="008455C1"/>
    <w:rsid w:val="008456FF"/>
    <w:rsid w:val="00845C3C"/>
    <w:rsid w:val="00845C9A"/>
    <w:rsid w:val="00845EDB"/>
    <w:rsid w:val="00845F4C"/>
    <w:rsid w:val="00845F66"/>
    <w:rsid w:val="00846960"/>
    <w:rsid w:val="00846C50"/>
    <w:rsid w:val="00847137"/>
    <w:rsid w:val="00847196"/>
    <w:rsid w:val="00847965"/>
    <w:rsid w:val="00847D0A"/>
    <w:rsid w:val="00847DDF"/>
    <w:rsid w:val="00847F43"/>
    <w:rsid w:val="008500E4"/>
    <w:rsid w:val="008501A5"/>
    <w:rsid w:val="0085072B"/>
    <w:rsid w:val="00850F53"/>
    <w:rsid w:val="00850FCE"/>
    <w:rsid w:val="008521C2"/>
    <w:rsid w:val="008524A9"/>
    <w:rsid w:val="0085295F"/>
    <w:rsid w:val="0085308C"/>
    <w:rsid w:val="00853334"/>
    <w:rsid w:val="0085334B"/>
    <w:rsid w:val="008535F0"/>
    <w:rsid w:val="00853A17"/>
    <w:rsid w:val="00853EC3"/>
    <w:rsid w:val="0085414B"/>
    <w:rsid w:val="0085416B"/>
    <w:rsid w:val="008542F8"/>
    <w:rsid w:val="008545ED"/>
    <w:rsid w:val="008548F3"/>
    <w:rsid w:val="00854B3C"/>
    <w:rsid w:val="00854BC3"/>
    <w:rsid w:val="00854EF0"/>
    <w:rsid w:val="00854FE7"/>
    <w:rsid w:val="008553A0"/>
    <w:rsid w:val="00855455"/>
    <w:rsid w:val="00855520"/>
    <w:rsid w:val="00855C85"/>
    <w:rsid w:val="00855D88"/>
    <w:rsid w:val="008561A6"/>
    <w:rsid w:val="00856263"/>
    <w:rsid w:val="00856501"/>
    <w:rsid w:val="00856869"/>
    <w:rsid w:val="0085687D"/>
    <w:rsid w:val="00856A4F"/>
    <w:rsid w:val="00856C7B"/>
    <w:rsid w:val="00857558"/>
    <w:rsid w:val="00857595"/>
    <w:rsid w:val="008579FB"/>
    <w:rsid w:val="00857BA2"/>
    <w:rsid w:val="00857D5E"/>
    <w:rsid w:val="00857F06"/>
    <w:rsid w:val="00857F1E"/>
    <w:rsid w:val="0086014E"/>
    <w:rsid w:val="008603AA"/>
    <w:rsid w:val="008605FE"/>
    <w:rsid w:val="00860629"/>
    <w:rsid w:val="0086081C"/>
    <w:rsid w:val="008617AF"/>
    <w:rsid w:val="0086181F"/>
    <w:rsid w:val="00861833"/>
    <w:rsid w:val="008619FF"/>
    <w:rsid w:val="00861BE6"/>
    <w:rsid w:val="00861E41"/>
    <w:rsid w:val="008622C8"/>
    <w:rsid w:val="00862AED"/>
    <w:rsid w:val="00862C0C"/>
    <w:rsid w:val="00862D15"/>
    <w:rsid w:val="00863299"/>
    <w:rsid w:val="0086385E"/>
    <w:rsid w:val="00864128"/>
    <w:rsid w:val="008645BB"/>
    <w:rsid w:val="00864661"/>
    <w:rsid w:val="008648A3"/>
    <w:rsid w:val="008648C0"/>
    <w:rsid w:val="0086492D"/>
    <w:rsid w:val="00864C1F"/>
    <w:rsid w:val="00864CD4"/>
    <w:rsid w:val="00864CEA"/>
    <w:rsid w:val="00864E06"/>
    <w:rsid w:val="00864EB9"/>
    <w:rsid w:val="00865146"/>
    <w:rsid w:val="008652F3"/>
    <w:rsid w:val="0086554E"/>
    <w:rsid w:val="00865E21"/>
    <w:rsid w:val="008660B5"/>
    <w:rsid w:val="008660BB"/>
    <w:rsid w:val="008660D1"/>
    <w:rsid w:val="008661AA"/>
    <w:rsid w:val="00866547"/>
    <w:rsid w:val="0086681E"/>
    <w:rsid w:val="008668DD"/>
    <w:rsid w:val="00866A16"/>
    <w:rsid w:val="00866AE2"/>
    <w:rsid w:val="00867829"/>
    <w:rsid w:val="00867B28"/>
    <w:rsid w:val="00867B4C"/>
    <w:rsid w:val="00867E26"/>
    <w:rsid w:val="00867EFC"/>
    <w:rsid w:val="0087047D"/>
    <w:rsid w:val="00870D5B"/>
    <w:rsid w:val="008711F4"/>
    <w:rsid w:val="00871951"/>
    <w:rsid w:val="00871B1E"/>
    <w:rsid w:val="00871C24"/>
    <w:rsid w:val="00871FA1"/>
    <w:rsid w:val="00872057"/>
    <w:rsid w:val="00872F7E"/>
    <w:rsid w:val="00872F88"/>
    <w:rsid w:val="008733EA"/>
    <w:rsid w:val="008734D4"/>
    <w:rsid w:val="008741A3"/>
    <w:rsid w:val="0087514C"/>
    <w:rsid w:val="00875151"/>
    <w:rsid w:val="00875354"/>
    <w:rsid w:val="0087537A"/>
    <w:rsid w:val="008756D8"/>
    <w:rsid w:val="00875B39"/>
    <w:rsid w:val="00875C28"/>
    <w:rsid w:val="00875C42"/>
    <w:rsid w:val="00875E14"/>
    <w:rsid w:val="008762E5"/>
    <w:rsid w:val="00876471"/>
    <w:rsid w:val="00876478"/>
    <w:rsid w:val="00876488"/>
    <w:rsid w:val="008766D1"/>
    <w:rsid w:val="00876BB6"/>
    <w:rsid w:val="00876E86"/>
    <w:rsid w:val="00876F19"/>
    <w:rsid w:val="00877368"/>
    <w:rsid w:val="00877399"/>
    <w:rsid w:val="00877601"/>
    <w:rsid w:val="008777AB"/>
    <w:rsid w:val="0087796A"/>
    <w:rsid w:val="00877CFA"/>
    <w:rsid w:val="00877E3F"/>
    <w:rsid w:val="00877F9B"/>
    <w:rsid w:val="00877FAD"/>
    <w:rsid w:val="008800C9"/>
    <w:rsid w:val="0088054D"/>
    <w:rsid w:val="0088056E"/>
    <w:rsid w:val="008808BC"/>
    <w:rsid w:val="00880A55"/>
    <w:rsid w:val="00880F31"/>
    <w:rsid w:val="00880F50"/>
    <w:rsid w:val="00880F69"/>
    <w:rsid w:val="0088111F"/>
    <w:rsid w:val="008811E3"/>
    <w:rsid w:val="00881BEA"/>
    <w:rsid w:val="00881EB1"/>
    <w:rsid w:val="00882A3D"/>
    <w:rsid w:val="00882C1F"/>
    <w:rsid w:val="0088303A"/>
    <w:rsid w:val="00883085"/>
    <w:rsid w:val="008832EC"/>
    <w:rsid w:val="0088342C"/>
    <w:rsid w:val="0088371B"/>
    <w:rsid w:val="008838B4"/>
    <w:rsid w:val="00883988"/>
    <w:rsid w:val="00883BAC"/>
    <w:rsid w:val="00884232"/>
    <w:rsid w:val="0088429C"/>
    <w:rsid w:val="00884DF8"/>
    <w:rsid w:val="00885962"/>
    <w:rsid w:val="00885B64"/>
    <w:rsid w:val="00885BBC"/>
    <w:rsid w:val="00885F32"/>
    <w:rsid w:val="008862C8"/>
    <w:rsid w:val="0088675A"/>
    <w:rsid w:val="00886BE6"/>
    <w:rsid w:val="00887520"/>
    <w:rsid w:val="00887658"/>
    <w:rsid w:val="00887759"/>
    <w:rsid w:val="00887B6A"/>
    <w:rsid w:val="00887DDB"/>
    <w:rsid w:val="00890081"/>
    <w:rsid w:val="008900F0"/>
    <w:rsid w:val="00890225"/>
    <w:rsid w:val="00890588"/>
    <w:rsid w:val="0089061F"/>
    <w:rsid w:val="00890A21"/>
    <w:rsid w:val="00890A50"/>
    <w:rsid w:val="00890AF5"/>
    <w:rsid w:val="00891360"/>
    <w:rsid w:val="0089194E"/>
    <w:rsid w:val="00891953"/>
    <w:rsid w:val="00891AB6"/>
    <w:rsid w:val="00891DE8"/>
    <w:rsid w:val="00892502"/>
    <w:rsid w:val="00892530"/>
    <w:rsid w:val="0089259D"/>
    <w:rsid w:val="00892F00"/>
    <w:rsid w:val="008930AE"/>
    <w:rsid w:val="0089318C"/>
    <w:rsid w:val="00893222"/>
    <w:rsid w:val="00893FD3"/>
    <w:rsid w:val="0089401C"/>
    <w:rsid w:val="00894406"/>
    <w:rsid w:val="008944B8"/>
    <w:rsid w:val="00894B37"/>
    <w:rsid w:val="00894F9C"/>
    <w:rsid w:val="00895497"/>
    <w:rsid w:val="008954F5"/>
    <w:rsid w:val="008955CB"/>
    <w:rsid w:val="008958B7"/>
    <w:rsid w:val="00895B48"/>
    <w:rsid w:val="00895B61"/>
    <w:rsid w:val="00895F71"/>
    <w:rsid w:val="0089601C"/>
    <w:rsid w:val="00896428"/>
    <w:rsid w:val="00896442"/>
    <w:rsid w:val="008964AE"/>
    <w:rsid w:val="0089655C"/>
    <w:rsid w:val="008965CF"/>
    <w:rsid w:val="008965EF"/>
    <w:rsid w:val="00896620"/>
    <w:rsid w:val="0089694B"/>
    <w:rsid w:val="00896EB9"/>
    <w:rsid w:val="00897348"/>
    <w:rsid w:val="008973F0"/>
    <w:rsid w:val="00897430"/>
    <w:rsid w:val="008974DF"/>
    <w:rsid w:val="0089771D"/>
    <w:rsid w:val="00897C11"/>
    <w:rsid w:val="00897EAB"/>
    <w:rsid w:val="00897F29"/>
    <w:rsid w:val="008A0232"/>
    <w:rsid w:val="008A0E54"/>
    <w:rsid w:val="008A144A"/>
    <w:rsid w:val="008A1490"/>
    <w:rsid w:val="008A1FB2"/>
    <w:rsid w:val="008A21FE"/>
    <w:rsid w:val="008A2688"/>
    <w:rsid w:val="008A2D67"/>
    <w:rsid w:val="008A2F3C"/>
    <w:rsid w:val="008A3449"/>
    <w:rsid w:val="008A36EB"/>
    <w:rsid w:val="008A38B1"/>
    <w:rsid w:val="008A3A37"/>
    <w:rsid w:val="008A3CA2"/>
    <w:rsid w:val="008A3D03"/>
    <w:rsid w:val="008A41D9"/>
    <w:rsid w:val="008A435B"/>
    <w:rsid w:val="008A48C2"/>
    <w:rsid w:val="008A50B3"/>
    <w:rsid w:val="008A5388"/>
    <w:rsid w:val="008A622D"/>
    <w:rsid w:val="008A658A"/>
    <w:rsid w:val="008A6594"/>
    <w:rsid w:val="008A668B"/>
    <w:rsid w:val="008A66C5"/>
    <w:rsid w:val="008A670D"/>
    <w:rsid w:val="008A6956"/>
    <w:rsid w:val="008A69A0"/>
    <w:rsid w:val="008A6E1D"/>
    <w:rsid w:val="008A6E5D"/>
    <w:rsid w:val="008A6EEA"/>
    <w:rsid w:val="008A6F16"/>
    <w:rsid w:val="008A7062"/>
    <w:rsid w:val="008A7164"/>
    <w:rsid w:val="008A7227"/>
    <w:rsid w:val="008A747F"/>
    <w:rsid w:val="008A770A"/>
    <w:rsid w:val="008A7880"/>
    <w:rsid w:val="008A79E0"/>
    <w:rsid w:val="008A7DC6"/>
    <w:rsid w:val="008A7EB6"/>
    <w:rsid w:val="008A7F91"/>
    <w:rsid w:val="008A7FD0"/>
    <w:rsid w:val="008B0604"/>
    <w:rsid w:val="008B0AC0"/>
    <w:rsid w:val="008B0E19"/>
    <w:rsid w:val="008B12B0"/>
    <w:rsid w:val="008B12EC"/>
    <w:rsid w:val="008B12F9"/>
    <w:rsid w:val="008B1355"/>
    <w:rsid w:val="008B1649"/>
    <w:rsid w:val="008B16BB"/>
    <w:rsid w:val="008B1785"/>
    <w:rsid w:val="008B198E"/>
    <w:rsid w:val="008B1D44"/>
    <w:rsid w:val="008B22CA"/>
    <w:rsid w:val="008B23FE"/>
    <w:rsid w:val="008B2883"/>
    <w:rsid w:val="008B2EED"/>
    <w:rsid w:val="008B2FBD"/>
    <w:rsid w:val="008B327F"/>
    <w:rsid w:val="008B32C7"/>
    <w:rsid w:val="008B333E"/>
    <w:rsid w:val="008B3765"/>
    <w:rsid w:val="008B3A66"/>
    <w:rsid w:val="008B3C4D"/>
    <w:rsid w:val="008B4148"/>
    <w:rsid w:val="008B42B7"/>
    <w:rsid w:val="008B44EB"/>
    <w:rsid w:val="008B4579"/>
    <w:rsid w:val="008B4620"/>
    <w:rsid w:val="008B47E4"/>
    <w:rsid w:val="008B509B"/>
    <w:rsid w:val="008B5653"/>
    <w:rsid w:val="008B5665"/>
    <w:rsid w:val="008B5A61"/>
    <w:rsid w:val="008B5DA4"/>
    <w:rsid w:val="008B5E8B"/>
    <w:rsid w:val="008B61A7"/>
    <w:rsid w:val="008B63EF"/>
    <w:rsid w:val="008B6AF0"/>
    <w:rsid w:val="008B6BC0"/>
    <w:rsid w:val="008B70BB"/>
    <w:rsid w:val="008B72D7"/>
    <w:rsid w:val="008B7640"/>
    <w:rsid w:val="008B7C15"/>
    <w:rsid w:val="008B7F95"/>
    <w:rsid w:val="008C0655"/>
    <w:rsid w:val="008C078D"/>
    <w:rsid w:val="008C0AD0"/>
    <w:rsid w:val="008C0E9B"/>
    <w:rsid w:val="008C18B3"/>
    <w:rsid w:val="008C1EFD"/>
    <w:rsid w:val="008C1F3C"/>
    <w:rsid w:val="008C2037"/>
    <w:rsid w:val="008C239A"/>
    <w:rsid w:val="008C297D"/>
    <w:rsid w:val="008C3132"/>
    <w:rsid w:val="008C36F3"/>
    <w:rsid w:val="008C374F"/>
    <w:rsid w:val="008C3A8B"/>
    <w:rsid w:val="008C3B87"/>
    <w:rsid w:val="008C3F69"/>
    <w:rsid w:val="008C42C1"/>
    <w:rsid w:val="008C4C66"/>
    <w:rsid w:val="008C5141"/>
    <w:rsid w:val="008C5306"/>
    <w:rsid w:val="008C5433"/>
    <w:rsid w:val="008C5F88"/>
    <w:rsid w:val="008C6C65"/>
    <w:rsid w:val="008C6CD5"/>
    <w:rsid w:val="008C7470"/>
    <w:rsid w:val="008C752A"/>
    <w:rsid w:val="008C781D"/>
    <w:rsid w:val="008D0053"/>
    <w:rsid w:val="008D0621"/>
    <w:rsid w:val="008D064C"/>
    <w:rsid w:val="008D075B"/>
    <w:rsid w:val="008D0873"/>
    <w:rsid w:val="008D0ACC"/>
    <w:rsid w:val="008D0D02"/>
    <w:rsid w:val="008D141B"/>
    <w:rsid w:val="008D1BC9"/>
    <w:rsid w:val="008D1F4E"/>
    <w:rsid w:val="008D1F9C"/>
    <w:rsid w:val="008D1FC9"/>
    <w:rsid w:val="008D2883"/>
    <w:rsid w:val="008D2B6D"/>
    <w:rsid w:val="008D3983"/>
    <w:rsid w:val="008D4289"/>
    <w:rsid w:val="008D4F2B"/>
    <w:rsid w:val="008D570D"/>
    <w:rsid w:val="008D5959"/>
    <w:rsid w:val="008D596E"/>
    <w:rsid w:val="008D65A7"/>
    <w:rsid w:val="008D6614"/>
    <w:rsid w:val="008D6916"/>
    <w:rsid w:val="008D6CF5"/>
    <w:rsid w:val="008D6E99"/>
    <w:rsid w:val="008D70CC"/>
    <w:rsid w:val="008D7129"/>
    <w:rsid w:val="008D750F"/>
    <w:rsid w:val="008D75E0"/>
    <w:rsid w:val="008D78B7"/>
    <w:rsid w:val="008E0161"/>
    <w:rsid w:val="008E0643"/>
    <w:rsid w:val="008E0AD1"/>
    <w:rsid w:val="008E0E76"/>
    <w:rsid w:val="008E1440"/>
    <w:rsid w:val="008E1941"/>
    <w:rsid w:val="008E1C93"/>
    <w:rsid w:val="008E1D94"/>
    <w:rsid w:val="008E258A"/>
    <w:rsid w:val="008E2DCA"/>
    <w:rsid w:val="008E2E53"/>
    <w:rsid w:val="008E311C"/>
    <w:rsid w:val="008E31E3"/>
    <w:rsid w:val="008E3ABA"/>
    <w:rsid w:val="008E3C7A"/>
    <w:rsid w:val="008E3D3B"/>
    <w:rsid w:val="008E3DAE"/>
    <w:rsid w:val="008E3FA7"/>
    <w:rsid w:val="008E4034"/>
    <w:rsid w:val="008E40DD"/>
    <w:rsid w:val="008E4463"/>
    <w:rsid w:val="008E473E"/>
    <w:rsid w:val="008E4B3C"/>
    <w:rsid w:val="008E543B"/>
    <w:rsid w:val="008E5766"/>
    <w:rsid w:val="008E5D3F"/>
    <w:rsid w:val="008E5E80"/>
    <w:rsid w:val="008E60B2"/>
    <w:rsid w:val="008E60EB"/>
    <w:rsid w:val="008E62A2"/>
    <w:rsid w:val="008E6443"/>
    <w:rsid w:val="008E7386"/>
    <w:rsid w:val="008E7BA3"/>
    <w:rsid w:val="008E7E66"/>
    <w:rsid w:val="008E7E8A"/>
    <w:rsid w:val="008F01CB"/>
    <w:rsid w:val="008F027D"/>
    <w:rsid w:val="008F0957"/>
    <w:rsid w:val="008F1971"/>
    <w:rsid w:val="008F2127"/>
    <w:rsid w:val="008F2648"/>
    <w:rsid w:val="008F2A85"/>
    <w:rsid w:val="008F2D49"/>
    <w:rsid w:val="008F2F80"/>
    <w:rsid w:val="008F3116"/>
    <w:rsid w:val="008F320D"/>
    <w:rsid w:val="008F3855"/>
    <w:rsid w:val="008F39FB"/>
    <w:rsid w:val="008F467A"/>
    <w:rsid w:val="008F4B0A"/>
    <w:rsid w:val="008F4C74"/>
    <w:rsid w:val="008F4D50"/>
    <w:rsid w:val="008F4DA1"/>
    <w:rsid w:val="008F4E15"/>
    <w:rsid w:val="008F4F5D"/>
    <w:rsid w:val="008F63C6"/>
    <w:rsid w:val="008F6487"/>
    <w:rsid w:val="008F65CA"/>
    <w:rsid w:val="008F6696"/>
    <w:rsid w:val="008F6759"/>
    <w:rsid w:val="008F68CA"/>
    <w:rsid w:val="008F68EA"/>
    <w:rsid w:val="008F6F9B"/>
    <w:rsid w:val="008F705B"/>
    <w:rsid w:val="008F709A"/>
    <w:rsid w:val="008F73E2"/>
    <w:rsid w:val="008F7460"/>
    <w:rsid w:val="008F7A8B"/>
    <w:rsid w:val="008F7BBC"/>
    <w:rsid w:val="008F7BD6"/>
    <w:rsid w:val="008F7D0C"/>
    <w:rsid w:val="0090059F"/>
    <w:rsid w:val="009005CB"/>
    <w:rsid w:val="00900647"/>
    <w:rsid w:val="009006FF"/>
    <w:rsid w:val="009007B0"/>
    <w:rsid w:val="009007D0"/>
    <w:rsid w:val="00900840"/>
    <w:rsid w:val="00900902"/>
    <w:rsid w:val="0090095A"/>
    <w:rsid w:val="00900E60"/>
    <w:rsid w:val="0090141A"/>
    <w:rsid w:val="00901D3D"/>
    <w:rsid w:val="00901ED2"/>
    <w:rsid w:val="00901F7A"/>
    <w:rsid w:val="00902756"/>
    <w:rsid w:val="00902764"/>
    <w:rsid w:val="009028C9"/>
    <w:rsid w:val="00902CAD"/>
    <w:rsid w:val="00902CD9"/>
    <w:rsid w:val="00902D1F"/>
    <w:rsid w:val="009032D7"/>
    <w:rsid w:val="009032F0"/>
    <w:rsid w:val="009035F6"/>
    <w:rsid w:val="00903EC1"/>
    <w:rsid w:val="009042CA"/>
    <w:rsid w:val="00904698"/>
    <w:rsid w:val="00904F45"/>
    <w:rsid w:val="009052C0"/>
    <w:rsid w:val="009054EC"/>
    <w:rsid w:val="00905971"/>
    <w:rsid w:val="00905C7B"/>
    <w:rsid w:val="00905FD6"/>
    <w:rsid w:val="009060D2"/>
    <w:rsid w:val="0090637C"/>
    <w:rsid w:val="009065F3"/>
    <w:rsid w:val="009069E2"/>
    <w:rsid w:val="00906C9A"/>
    <w:rsid w:val="00906EEE"/>
    <w:rsid w:val="00906FD1"/>
    <w:rsid w:val="00907192"/>
    <w:rsid w:val="009072F0"/>
    <w:rsid w:val="00907423"/>
    <w:rsid w:val="00907504"/>
    <w:rsid w:val="00907618"/>
    <w:rsid w:val="00907750"/>
    <w:rsid w:val="0090775E"/>
    <w:rsid w:val="009079B3"/>
    <w:rsid w:val="00907B07"/>
    <w:rsid w:val="00907CC8"/>
    <w:rsid w:val="00907D16"/>
    <w:rsid w:val="00910C18"/>
    <w:rsid w:val="00910D2A"/>
    <w:rsid w:val="0091160D"/>
    <w:rsid w:val="00911B25"/>
    <w:rsid w:val="00911F9E"/>
    <w:rsid w:val="009125BD"/>
    <w:rsid w:val="00912763"/>
    <w:rsid w:val="00912D8C"/>
    <w:rsid w:val="00913266"/>
    <w:rsid w:val="009135AF"/>
    <w:rsid w:val="00913663"/>
    <w:rsid w:val="009136F0"/>
    <w:rsid w:val="00913933"/>
    <w:rsid w:val="009139D6"/>
    <w:rsid w:val="0091416B"/>
    <w:rsid w:val="00914608"/>
    <w:rsid w:val="009147B0"/>
    <w:rsid w:val="009148C1"/>
    <w:rsid w:val="00914A1C"/>
    <w:rsid w:val="00914EA9"/>
    <w:rsid w:val="00915015"/>
    <w:rsid w:val="00915035"/>
    <w:rsid w:val="009150FE"/>
    <w:rsid w:val="009154EA"/>
    <w:rsid w:val="00915508"/>
    <w:rsid w:val="00915585"/>
    <w:rsid w:val="0091558A"/>
    <w:rsid w:val="00915682"/>
    <w:rsid w:val="00916762"/>
    <w:rsid w:val="009168E1"/>
    <w:rsid w:val="009169A2"/>
    <w:rsid w:val="00916B56"/>
    <w:rsid w:val="00916F5A"/>
    <w:rsid w:val="0091711D"/>
    <w:rsid w:val="00917247"/>
    <w:rsid w:val="0091729A"/>
    <w:rsid w:val="009172D6"/>
    <w:rsid w:val="00917618"/>
    <w:rsid w:val="00917709"/>
    <w:rsid w:val="009204A6"/>
    <w:rsid w:val="0092089D"/>
    <w:rsid w:val="009208E9"/>
    <w:rsid w:val="00920F36"/>
    <w:rsid w:val="00920FCD"/>
    <w:rsid w:val="00921AE4"/>
    <w:rsid w:val="00921BC7"/>
    <w:rsid w:val="0092277C"/>
    <w:rsid w:val="009229F6"/>
    <w:rsid w:val="00922A8D"/>
    <w:rsid w:val="00922B9F"/>
    <w:rsid w:val="00922CE9"/>
    <w:rsid w:val="009230ED"/>
    <w:rsid w:val="009235C1"/>
    <w:rsid w:val="00923C33"/>
    <w:rsid w:val="00923CEE"/>
    <w:rsid w:val="00923F52"/>
    <w:rsid w:val="00924806"/>
    <w:rsid w:val="0092510F"/>
    <w:rsid w:val="00925128"/>
    <w:rsid w:val="009256D8"/>
    <w:rsid w:val="00925778"/>
    <w:rsid w:val="00925E0E"/>
    <w:rsid w:val="00925EF4"/>
    <w:rsid w:val="00925F05"/>
    <w:rsid w:val="00926238"/>
    <w:rsid w:val="00926484"/>
    <w:rsid w:val="00926498"/>
    <w:rsid w:val="0092657D"/>
    <w:rsid w:val="0092675E"/>
    <w:rsid w:val="00926A4B"/>
    <w:rsid w:val="00927272"/>
    <w:rsid w:val="009279D6"/>
    <w:rsid w:val="00927B0C"/>
    <w:rsid w:val="00927C3E"/>
    <w:rsid w:val="00927C84"/>
    <w:rsid w:val="00927DC4"/>
    <w:rsid w:val="00927DE1"/>
    <w:rsid w:val="00927F16"/>
    <w:rsid w:val="00927FCB"/>
    <w:rsid w:val="0093009C"/>
    <w:rsid w:val="00930305"/>
    <w:rsid w:val="009308FD"/>
    <w:rsid w:val="0093111A"/>
    <w:rsid w:val="00931C3E"/>
    <w:rsid w:val="009320A7"/>
    <w:rsid w:val="00932341"/>
    <w:rsid w:val="00932914"/>
    <w:rsid w:val="00932E2B"/>
    <w:rsid w:val="00932F43"/>
    <w:rsid w:val="0093334A"/>
    <w:rsid w:val="009336C8"/>
    <w:rsid w:val="00933A54"/>
    <w:rsid w:val="00933B1E"/>
    <w:rsid w:val="0093456C"/>
    <w:rsid w:val="009347AE"/>
    <w:rsid w:val="00934DC5"/>
    <w:rsid w:val="00934FC1"/>
    <w:rsid w:val="009355A3"/>
    <w:rsid w:val="00935A60"/>
    <w:rsid w:val="00935C04"/>
    <w:rsid w:val="00935C8D"/>
    <w:rsid w:val="009365E4"/>
    <w:rsid w:val="00936C70"/>
    <w:rsid w:val="009371EE"/>
    <w:rsid w:val="009378B9"/>
    <w:rsid w:val="009378D0"/>
    <w:rsid w:val="00937A52"/>
    <w:rsid w:val="00937B89"/>
    <w:rsid w:val="009403E3"/>
    <w:rsid w:val="00940793"/>
    <w:rsid w:val="0094098E"/>
    <w:rsid w:val="00940E87"/>
    <w:rsid w:val="00940F2E"/>
    <w:rsid w:val="0094123D"/>
    <w:rsid w:val="0094186C"/>
    <w:rsid w:val="00941A5E"/>
    <w:rsid w:val="00941C2B"/>
    <w:rsid w:val="00941C5B"/>
    <w:rsid w:val="009425E7"/>
    <w:rsid w:val="0094276B"/>
    <w:rsid w:val="0094287A"/>
    <w:rsid w:val="00942AB8"/>
    <w:rsid w:val="00942AC6"/>
    <w:rsid w:val="009431BF"/>
    <w:rsid w:val="00943467"/>
    <w:rsid w:val="009438B4"/>
    <w:rsid w:val="0094399F"/>
    <w:rsid w:val="00943A5A"/>
    <w:rsid w:val="00943A8C"/>
    <w:rsid w:val="00943D98"/>
    <w:rsid w:val="00943E44"/>
    <w:rsid w:val="009440BD"/>
    <w:rsid w:val="00944184"/>
    <w:rsid w:val="00944505"/>
    <w:rsid w:val="0094452B"/>
    <w:rsid w:val="0094494F"/>
    <w:rsid w:val="00945245"/>
    <w:rsid w:val="00945446"/>
    <w:rsid w:val="009457B9"/>
    <w:rsid w:val="00945939"/>
    <w:rsid w:val="009459BC"/>
    <w:rsid w:val="009460F1"/>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A9C"/>
    <w:rsid w:val="00951FB6"/>
    <w:rsid w:val="00952216"/>
    <w:rsid w:val="009524AA"/>
    <w:rsid w:val="00952677"/>
    <w:rsid w:val="00952C57"/>
    <w:rsid w:val="00953142"/>
    <w:rsid w:val="0095324C"/>
    <w:rsid w:val="0095333B"/>
    <w:rsid w:val="009536EF"/>
    <w:rsid w:val="009538B7"/>
    <w:rsid w:val="00953A9E"/>
    <w:rsid w:val="009544C1"/>
    <w:rsid w:val="00954804"/>
    <w:rsid w:val="00954FDC"/>
    <w:rsid w:val="009554CE"/>
    <w:rsid w:val="00955715"/>
    <w:rsid w:val="009558A9"/>
    <w:rsid w:val="00955AA1"/>
    <w:rsid w:val="00955CA3"/>
    <w:rsid w:val="00955DE5"/>
    <w:rsid w:val="0095611E"/>
    <w:rsid w:val="0095647D"/>
    <w:rsid w:val="00956AE6"/>
    <w:rsid w:val="00956D29"/>
    <w:rsid w:val="00956FE1"/>
    <w:rsid w:val="009572E4"/>
    <w:rsid w:val="00957699"/>
    <w:rsid w:val="0095780D"/>
    <w:rsid w:val="009578CF"/>
    <w:rsid w:val="009578ED"/>
    <w:rsid w:val="00957E25"/>
    <w:rsid w:val="00957EF0"/>
    <w:rsid w:val="00960500"/>
    <w:rsid w:val="009609B1"/>
    <w:rsid w:val="00960DA5"/>
    <w:rsid w:val="00960E7D"/>
    <w:rsid w:val="00961324"/>
    <w:rsid w:val="0096203C"/>
    <w:rsid w:val="009622BD"/>
    <w:rsid w:val="009627D5"/>
    <w:rsid w:val="0096298F"/>
    <w:rsid w:val="00962B73"/>
    <w:rsid w:val="00962CA1"/>
    <w:rsid w:val="00962E00"/>
    <w:rsid w:val="00962E10"/>
    <w:rsid w:val="00962E5A"/>
    <w:rsid w:val="00963364"/>
    <w:rsid w:val="00963371"/>
    <w:rsid w:val="009633EC"/>
    <w:rsid w:val="00963F34"/>
    <w:rsid w:val="009640AC"/>
    <w:rsid w:val="00964591"/>
    <w:rsid w:val="00964598"/>
    <w:rsid w:val="0096474E"/>
    <w:rsid w:val="00964DD6"/>
    <w:rsid w:val="00964F8D"/>
    <w:rsid w:val="0096511B"/>
    <w:rsid w:val="009651EA"/>
    <w:rsid w:val="009653D7"/>
    <w:rsid w:val="009655C5"/>
    <w:rsid w:val="00965630"/>
    <w:rsid w:val="00965844"/>
    <w:rsid w:val="009659D3"/>
    <w:rsid w:val="00965A84"/>
    <w:rsid w:val="00965E38"/>
    <w:rsid w:val="0096619B"/>
    <w:rsid w:val="00966328"/>
    <w:rsid w:val="0096646F"/>
    <w:rsid w:val="00966694"/>
    <w:rsid w:val="009668B2"/>
    <w:rsid w:val="009669FC"/>
    <w:rsid w:val="00966BB7"/>
    <w:rsid w:val="00966D79"/>
    <w:rsid w:val="00966F04"/>
    <w:rsid w:val="009671D2"/>
    <w:rsid w:val="009676FA"/>
    <w:rsid w:val="00967E63"/>
    <w:rsid w:val="00967F0F"/>
    <w:rsid w:val="00970163"/>
    <w:rsid w:val="0097033D"/>
    <w:rsid w:val="00970402"/>
    <w:rsid w:val="00970655"/>
    <w:rsid w:val="009706A1"/>
    <w:rsid w:val="00970A78"/>
    <w:rsid w:val="00970BE7"/>
    <w:rsid w:val="00970C01"/>
    <w:rsid w:val="00971009"/>
    <w:rsid w:val="0097124D"/>
    <w:rsid w:val="00971891"/>
    <w:rsid w:val="00971F4B"/>
    <w:rsid w:val="009722C0"/>
    <w:rsid w:val="00972772"/>
    <w:rsid w:val="0097294C"/>
    <w:rsid w:val="009729D8"/>
    <w:rsid w:val="00972AA2"/>
    <w:rsid w:val="00972F09"/>
    <w:rsid w:val="00972FA1"/>
    <w:rsid w:val="009731E2"/>
    <w:rsid w:val="009731EB"/>
    <w:rsid w:val="0097388D"/>
    <w:rsid w:val="009738FD"/>
    <w:rsid w:val="00973E9A"/>
    <w:rsid w:val="00973FC9"/>
    <w:rsid w:val="00974828"/>
    <w:rsid w:val="0097483F"/>
    <w:rsid w:val="00974922"/>
    <w:rsid w:val="00974B12"/>
    <w:rsid w:val="00974C84"/>
    <w:rsid w:val="00974D56"/>
    <w:rsid w:val="009754C1"/>
    <w:rsid w:val="0097578A"/>
    <w:rsid w:val="00975AFC"/>
    <w:rsid w:val="00975BB3"/>
    <w:rsid w:val="00975E7C"/>
    <w:rsid w:val="00976021"/>
    <w:rsid w:val="009761E0"/>
    <w:rsid w:val="009764AA"/>
    <w:rsid w:val="00977176"/>
    <w:rsid w:val="009771D1"/>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38B8"/>
    <w:rsid w:val="00984045"/>
    <w:rsid w:val="009840F0"/>
    <w:rsid w:val="00984531"/>
    <w:rsid w:val="0098483C"/>
    <w:rsid w:val="00984908"/>
    <w:rsid w:val="00984BF2"/>
    <w:rsid w:val="00984EE6"/>
    <w:rsid w:val="009853FC"/>
    <w:rsid w:val="00985458"/>
    <w:rsid w:val="009859BB"/>
    <w:rsid w:val="00985B51"/>
    <w:rsid w:val="00985B69"/>
    <w:rsid w:val="00985BE7"/>
    <w:rsid w:val="00985F15"/>
    <w:rsid w:val="00986AD8"/>
    <w:rsid w:val="009870BD"/>
    <w:rsid w:val="0098754F"/>
    <w:rsid w:val="00990036"/>
    <w:rsid w:val="00990058"/>
    <w:rsid w:val="009900EB"/>
    <w:rsid w:val="00990105"/>
    <w:rsid w:val="009914BB"/>
    <w:rsid w:val="00991788"/>
    <w:rsid w:val="009917E8"/>
    <w:rsid w:val="0099194D"/>
    <w:rsid w:val="00991D9D"/>
    <w:rsid w:val="00991FDB"/>
    <w:rsid w:val="0099214A"/>
    <w:rsid w:val="00992C26"/>
    <w:rsid w:val="00992E5F"/>
    <w:rsid w:val="00992EC8"/>
    <w:rsid w:val="009932BD"/>
    <w:rsid w:val="009932EB"/>
    <w:rsid w:val="00993CAE"/>
    <w:rsid w:val="00993EA7"/>
    <w:rsid w:val="009941AB"/>
    <w:rsid w:val="00994498"/>
    <w:rsid w:val="0099494A"/>
    <w:rsid w:val="00994ACB"/>
    <w:rsid w:val="00994C12"/>
    <w:rsid w:val="00994C59"/>
    <w:rsid w:val="00994D8E"/>
    <w:rsid w:val="00994E56"/>
    <w:rsid w:val="00994F19"/>
    <w:rsid w:val="00995707"/>
    <w:rsid w:val="00995C10"/>
    <w:rsid w:val="00995C43"/>
    <w:rsid w:val="00995D64"/>
    <w:rsid w:val="00995D9B"/>
    <w:rsid w:val="00995E7B"/>
    <w:rsid w:val="009960CA"/>
    <w:rsid w:val="00996127"/>
    <w:rsid w:val="009961AE"/>
    <w:rsid w:val="009964AA"/>
    <w:rsid w:val="009964EE"/>
    <w:rsid w:val="009966C4"/>
    <w:rsid w:val="0099697A"/>
    <w:rsid w:val="00996C72"/>
    <w:rsid w:val="00996F1C"/>
    <w:rsid w:val="00996F4F"/>
    <w:rsid w:val="0099707A"/>
    <w:rsid w:val="009971B4"/>
    <w:rsid w:val="009A01EC"/>
    <w:rsid w:val="009A027E"/>
    <w:rsid w:val="009A0402"/>
    <w:rsid w:val="009A1A01"/>
    <w:rsid w:val="009A1DD4"/>
    <w:rsid w:val="009A225B"/>
    <w:rsid w:val="009A22A0"/>
    <w:rsid w:val="009A2739"/>
    <w:rsid w:val="009A33F5"/>
    <w:rsid w:val="009A34FC"/>
    <w:rsid w:val="009A3685"/>
    <w:rsid w:val="009A3745"/>
    <w:rsid w:val="009A3B64"/>
    <w:rsid w:val="009A3D55"/>
    <w:rsid w:val="009A3FB2"/>
    <w:rsid w:val="009A47CF"/>
    <w:rsid w:val="009A47D7"/>
    <w:rsid w:val="009A4F1E"/>
    <w:rsid w:val="009A517B"/>
    <w:rsid w:val="009A5183"/>
    <w:rsid w:val="009A52CE"/>
    <w:rsid w:val="009A5324"/>
    <w:rsid w:val="009A555F"/>
    <w:rsid w:val="009A5D4A"/>
    <w:rsid w:val="009A6064"/>
    <w:rsid w:val="009A621A"/>
    <w:rsid w:val="009A6846"/>
    <w:rsid w:val="009A6AF9"/>
    <w:rsid w:val="009A7374"/>
    <w:rsid w:val="009A7467"/>
    <w:rsid w:val="009A7DDB"/>
    <w:rsid w:val="009A7E41"/>
    <w:rsid w:val="009B014A"/>
    <w:rsid w:val="009B0287"/>
    <w:rsid w:val="009B0532"/>
    <w:rsid w:val="009B0D27"/>
    <w:rsid w:val="009B0DF8"/>
    <w:rsid w:val="009B10D2"/>
    <w:rsid w:val="009B118C"/>
    <w:rsid w:val="009B1373"/>
    <w:rsid w:val="009B18E3"/>
    <w:rsid w:val="009B22D2"/>
    <w:rsid w:val="009B236D"/>
    <w:rsid w:val="009B2661"/>
    <w:rsid w:val="009B2A3B"/>
    <w:rsid w:val="009B2C0B"/>
    <w:rsid w:val="009B342F"/>
    <w:rsid w:val="009B3555"/>
    <w:rsid w:val="009B356D"/>
    <w:rsid w:val="009B3749"/>
    <w:rsid w:val="009B39B5"/>
    <w:rsid w:val="009B3BCB"/>
    <w:rsid w:val="009B455A"/>
    <w:rsid w:val="009B47C0"/>
    <w:rsid w:val="009B4C4B"/>
    <w:rsid w:val="009B5273"/>
    <w:rsid w:val="009B5301"/>
    <w:rsid w:val="009B5315"/>
    <w:rsid w:val="009B6337"/>
    <w:rsid w:val="009B646F"/>
    <w:rsid w:val="009B6EB6"/>
    <w:rsid w:val="009B75AB"/>
    <w:rsid w:val="009B777D"/>
    <w:rsid w:val="009B7886"/>
    <w:rsid w:val="009B7C7D"/>
    <w:rsid w:val="009C016F"/>
    <w:rsid w:val="009C08B6"/>
    <w:rsid w:val="009C0B2E"/>
    <w:rsid w:val="009C0E67"/>
    <w:rsid w:val="009C0EAA"/>
    <w:rsid w:val="009C1436"/>
    <w:rsid w:val="009C1578"/>
    <w:rsid w:val="009C1BE3"/>
    <w:rsid w:val="009C1E47"/>
    <w:rsid w:val="009C1E9F"/>
    <w:rsid w:val="009C2051"/>
    <w:rsid w:val="009C20B4"/>
    <w:rsid w:val="009C23B6"/>
    <w:rsid w:val="009C23EE"/>
    <w:rsid w:val="009C261F"/>
    <w:rsid w:val="009C2AFD"/>
    <w:rsid w:val="009C2B37"/>
    <w:rsid w:val="009C2F59"/>
    <w:rsid w:val="009C2F7C"/>
    <w:rsid w:val="009C320B"/>
    <w:rsid w:val="009C36DF"/>
    <w:rsid w:val="009C37E7"/>
    <w:rsid w:val="009C3AFB"/>
    <w:rsid w:val="009C3CB5"/>
    <w:rsid w:val="009C4671"/>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9D5"/>
    <w:rsid w:val="009C7A27"/>
    <w:rsid w:val="009D00B3"/>
    <w:rsid w:val="009D0A13"/>
    <w:rsid w:val="009D0D27"/>
    <w:rsid w:val="009D1291"/>
    <w:rsid w:val="009D12B4"/>
    <w:rsid w:val="009D1332"/>
    <w:rsid w:val="009D1364"/>
    <w:rsid w:val="009D1520"/>
    <w:rsid w:val="009D1AB5"/>
    <w:rsid w:val="009D1F33"/>
    <w:rsid w:val="009D1F5E"/>
    <w:rsid w:val="009D2114"/>
    <w:rsid w:val="009D2270"/>
    <w:rsid w:val="009D2770"/>
    <w:rsid w:val="009D311C"/>
    <w:rsid w:val="009D353A"/>
    <w:rsid w:val="009D3560"/>
    <w:rsid w:val="009D3581"/>
    <w:rsid w:val="009D3A02"/>
    <w:rsid w:val="009D3AEA"/>
    <w:rsid w:val="009D3CEA"/>
    <w:rsid w:val="009D3D34"/>
    <w:rsid w:val="009D3E83"/>
    <w:rsid w:val="009D4D01"/>
    <w:rsid w:val="009D4F18"/>
    <w:rsid w:val="009D4F3E"/>
    <w:rsid w:val="009D50D4"/>
    <w:rsid w:val="009D545A"/>
    <w:rsid w:val="009D5474"/>
    <w:rsid w:val="009D57F8"/>
    <w:rsid w:val="009D587A"/>
    <w:rsid w:val="009D58B2"/>
    <w:rsid w:val="009D5D11"/>
    <w:rsid w:val="009D5E0B"/>
    <w:rsid w:val="009D5F1D"/>
    <w:rsid w:val="009D6432"/>
    <w:rsid w:val="009D65DD"/>
    <w:rsid w:val="009D683F"/>
    <w:rsid w:val="009D6DD9"/>
    <w:rsid w:val="009D6EE9"/>
    <w:rsid w:val="009D7143"/>
    <w:rsid w:val="009D77CA"/>
    <w:rsid w:val="009D7B6E"/>
    <w:rsid w:val="009D7BE4"/>
    <w:rsid w:val="009D7EDC"/>
    <w:rsid w:val="009E007F"/>
    <w:rsid w:val="009E0C62"/>
    <w:rsid w:val="009E0C76"/>
    <w:rsid w:val="009E0D26"/>
    <w:rsid w:val="009E10F1"/>
    <w:rsid w:val="009E1138"/>
    <w:rsid w:val="009E1195"/>
    <w:rsid w:val="009E1E79"/>
    <w:rsid w:val="009E1FFF"/>
    <w:rsid w:val="009E2888"/>
    <w:rsid w:val="009E2A59"/>
    <w:rsid w:val="009E2C24"/>
    <w:rsid w:val="009E2C6C"/>
    <w:rsid w:val="009E2F44"/>
    <w:rsid w:val="009E32AD"/>
    <w:rsid w:val="009E3421"/>
    <w:rsid w:val="009E3B0F"/>
    <w:rsid w:val="009E3B95"/>
    <w:rsid w:val="009E3C69"/>
    <w:rsid w:val="009E3D63"/>
    <w:rsid w:val="009E3E1F"/>
    <w:rsid w:val="009E410E"/>
    <w:rsid w:val="009E4240"/>
    <w:rsid w:val="009E4571"/>
    <w:rsid w:val="009E4592"/>
    <w:rsid w:val="009E4CE8"/>
    <w:rsid w:val="009E4EA7"/>
    <w:rsid w:val="009E51A1"/>
    <w:rsid w:val="009E533A"/>
    <w:rsid w:val="009E56A3"/>
    <w:rsid w:val="009E57AF"/>
    <w:rsid w:val="009E5ADE"/>
    <w:rsid w:val="009E5CBF"/>
    <w:rsid w:val="009E60BA"/>
    <w:rsid w:val="009E6601"/>
    <w:rsid w:val="009E6602"/>
    <w:rsid w:val="009E71BF"/>
    <w:rsid w:val="009E74D1"/>
    <w:rsid w:val="009E7563"/>
    <w:rsid w:val="009E7687"/>
    <w:rsid w:val="009E7AFB"/>
    <w:rsid w:val="009E7C02"/>
    <w:rsid w:val="009E7C05"/>
    <w:rsid w:val="009F002B"/>
    <w:rsid w:val="009F0582"/>
    <w:rsid w:val="009F0593"/>
    <w:rsid w:val="009F072A"/>
    <w:rsid w:val="009F0D6B"/>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7CB"/>
    <w:rsid w:val="009F48D3"/>
    <w:rsid w:val="009F498B"/>
    <w:rsid w:val="009F4CE6"/>
    <w:rsid w:val="009F5682"/>
    <w:rsid w:val="009F58E2"/>
    <w:rsid w:val="009F59D9"/>
    <w:rsid w:val="009F5A5C"/>
    <w:rsid w:val="009F5BF9"/>
    <w:rsid w:val="009F5D4F"/>
    <w:rsid w:val="009F5DD3"/>
    <w:rsid w:val="009F5DF3"/>
    <w:rsid w:val="009F6352"/>
    <w:rsid w:val="009F6FE3"/>
    <w:rsid w:val="009F6FE4"/>
    <w:rsid w:val="009F7260"/>
    <w:rsid w:val="009F72E7"/>
    <w:rsid w:val="009F7B92"/>
    <w:rsid w:val="009F7BFD"/>
    <w:rsid w:val="009F7FC2"/>
    <w:rsid w:val="00A00007"/>
    <w:rsid w:val="00A00333"/>
    <w:rsid w:val="00A003EB"/>
    <w:rsid w:val="00A00811"/>
    <w:rsid w:val="00A009A1"/>
    <w:rsid w:val="00A00B89"/>
    <w:rsid w:val="00A00BAC"/>
    <w:rsid w:val="00A00E2B"/>
    <w:rsid w:val="00A01050"/>
    <w:rsid w:val="00A0123C"/>
    <w:rsid w:val="00A0127B"/>
    <w:rsid w:val="00A0139B"/>
    <w:rsid w:val="00A013E1"/>
    <w:rsid w:val="00A0141B"/>
    <w:rsid w:val="00A01AF8"/>
    <w:rsid w:val="00A01E92"/>
    <w:rsid w:val="00A02281"/>
    <w:rsid w:val="00A024A9"/>
    <w:rsid w:val="00A027E1"/>
    <w:rsid w:val="00A0297E"/>
    <w:rsid w:val="00A02E53"/>
    <w:rsid w:val="00A0326A"/>
    <w:rsid w:val="00A03500"/>
    <w:rsid w:val="00A0384F"/>
    <w:rsid w:val="00A03B99"/>
    <w:rsid w:val="00A040E1"/>
    <w:rsid w:val="00A042F8"/>
    <w:rsid w:val="00A0432B"/>
    <w:rsid w:val="00A048EF"/>
    <w:rsid w:val="00A04BDB"/>
    <w:rsid w:val="00A04E73"/>
    <w:rsid w:val="00A05061"/>
    <w:rsid w:val="00A052CF"/>
    <w:rsid w:val="00A054AA"/>
    <w:rsid w:val="00A0586A"/>
    <w:rsid w:val="00A05870"/>
    <w:rsid w:val="00A058D7"/>
    <w:rsid w:val="00A05B3C"/>
    <w:rsid w:val="00A06325"/>
    <w:rsid w:val="00A063B2"/>
    <w:rsid w:val="00A06566"/>
    <w:rsid w:val="00A06663"/>
    <w:rsid w:val="00A067D4"/>
    <w:rsid w:val="00A068C9"/>
    <w:rsid w:val="00A06921"/>
    <w:rsid w:val="00A06D49"/>
    <w:rsid w:val="00A07597"/>
    <w:rsid w:val="00A077FD"/>
    <w:rsid w:val="00A07E07"/>
    <w:rsid w:val="00A102C6"/>
    <w:rsid w:val="00A10304"/>
    <w:rsid w:val="00A10637"/>
    <w:rsid w:val="00A106D0"/>
    <w:rsid w:val="00A107E1"/>
    <w:rsid w:val="00A11299"/>
    <w:rsid w:val="00A1179E"/>
    <w:rsid w:val="00A11B24"/>
    <w:rsid w:val="00A11B2F"/>
    <w:rsid w:val="00A11E9C"/>
    <w:rsid w:val="00A123E0"/>
    <w:rsid w:val="00A125FD"/>
    <w:rsid w:val="00A127EE"/>
    <w:rsid w:val="00A12AF7"/>
    <w:rsid w:val="00A12C9A"/>
    <w:rsid w:val="00A12CB5"/>
    <w:rsid w:val="00A12E9D"/>
    <w:rsid w:val="00A13747"/>
    <w:rsid w:val="00A13B02"/>
    <w:rsid w:val="00A13B3B"/>
    <w:rsid w:val="00A13BB2"/>
    <w:rsid w:val="00A14585"/>
    <w:rsid w:val="00A1468A"/>
    <w:rsid w:val="00A147AD"/>
    <w:rsid w:val="00A14870"/>
    <w:rsid w:val="00A1525F"/>
    <w:rsid w:val="00A1532F"/>
    <w:rsid w:val="00A15803"/>
    <w:rsid w:val="00A16123"/>
    <w:rsid w:val="00A16821"/>
    <w:rsid w:val="00A16A61"/>
    <w:rsid w:val="00A16B41"/>
    <w:rsid w:val="00A16DD9"/>
    <w:rsid w:val="00A16EAC"/>
    <w:rsid w:val="00A17201"/>
    <w:rsid w:val="00A172BB"/>
    <w:rsid w:val="00A17349"/>
    <w:rsid w:val="00A1738C"/>
    <w:rsid w:val="00A17652"/>
    <w:rsid w:val="00A178C0"/>
    <w:rsid w:val="00A178DA"/>
    <w:rsid w:val="00A17CE7"/>
    <w:rsid w:val="00A20158"/>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4C6"/>
    <w:rsid w:val="00A24F4A"/>
    <w:rsid w:val="00A253E1"/>
    <w:rsid w:val="00A254A8"/>
    <w:rsid w:val="00A258CE"/>
    <w:rsid w:val="00A259DB"/>
    <w:rsid w:val="00A2635C"/>
    <w:rsid w:val="00A2669F"/>
    <w:rsid w:val="00A26BBB"/>
    <w:rsid w:val="00A273DD"/>
    <w:rsid w:val="00A27965"/>
    <w:rsid w:val="00A279E9"/>
    <w:rsid w:val="00A27A99"/>
    <w:rsid w:val="00A27D06"/>
    <w:rsid w:val="00A30F9D"/>
    <w:rsid w:val="00A31567"/>
    <w:rsid w:val="00A32A9D"/>
    <w:rsid w:val="00A32B0A"/>
    <w:rsid w:val="00A32D29"/>
    <w:rsid w:val="00A332F9"/>
    <w:rsid w:val="00A33AF8"/>
    <w:rsid w:val="00A33BF7"/>
    <w:rsid w:val="00A33FE1"/>
    <w:rsid w:val="00A341B4"/>
    <w:rsid w:val="00A344AD"/>
    <w:rsid w:val="00A34873"/>
    <w:rsid w:val="00A3528D"/>
    <w:rsid w:val="00A354CF"/>
    <w:rsid w:val="00A362A1"/>
    <w:rsid w:val="00A362DE"/>
    <w:rsid w:val="00A3641F"/>
    <w:rsid w:val="00A36A7D"/>
    <w:rsid w:val="00A36BD5"/>
    <w:rsid w:val="00A36C94"/>
    <w:rsid w:val="00A37423"/>
    <w:rsid w:val="00A379C5"/>
    <w:rsid w:val="00A379ED"/>
    <w:rsid w:val="00A37A30"/>
    <w:rsid w:val="00A37B09"/>
    <w:rsid w:val="00A37BD2"/>
    <w:rsid w:val="00A37E1A"/>
    <w:rsid w:val="00A40E32"/>
    <w:rsid w:val="00A40FBE"/>
    <w:rsid w:val="00A410BB"/>
    <w:rsid w:val="00A41160"/>
    <w:rsid w:val="00A412B1"/>
    <w:rsid w:val="00A413CD"/>
    <w:rsid w:val="00A41501"/>
    <w:rsid w:val="00A418C3"/>
    <w:rsid w:val="00A41CAC"/>
    <w:rsid w:val="00A4258D"/>
    <w:rsid w:val="00A427E2"/>
    <w:rsid w:val="00A42882"/>
    <w:rsid w:val="00A42919"/>
    <w:rsid w:val="00A429EE"/>
    <w:rsid w:val="00A42A73"/>
    <w:rsid w:val="00A434E2"/>
    <w:rsid w:val="00A4353A"/>
    <w:rsid w:val="00A43866"/>
    <w:rsid w:val="00A438D8"/>
    <w:rsid w:val="00A439FD"/>
    <w:rsid w:val="00A43D72"/>
    <w:rsid w:val="00A43D7F"/>
    <w:rsid w:val="00A4402D"/>
    <w:rsid w:val="00A441CD"/>
    <w:rsid w:val="00A44478"/>
    <w:rsid w:val="00A4479E"/>
    <w:rsid w:val="00A448CA"/>
    <w:rsid w:val="00A44F61"/>
    <w:rsid w:val="00A456FC"/>
    <w:rsid w:val="00A4624F"/>
    <w:rsid w:val="00A464CB"/>
    <w:rsid w:val="00A467B6"/>
    <w:rsid w:val="00A46940"/>
    <w:rsid w:val="00A46A07"/>
    <w:rsid w:val="00A46B72"/>
    <w:rsid w:val="00A46BBC"/>
    <w:rsid w:val="00A46D4D"/>
    <w:rsid w:val="00A46E64"/>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2C37"/>
    <w:rsid w:val="00A5315F"/>
    <w:rsid w:val="00A535EE"/>
    <w:rsid w:val="00A53724"/>
    <w:rsid w:val="00A53ADF"/>
    <w:rsid w:val="00A53BE2"/>
    <w:rsid w:val="00A53E20"/>
    <w:rsid w:val="00A54199"/>
    <w:rsid w:val="00A54372"/>
    <w:rsid w:val="00A54B4D"/>
    <w:rsid w:val="00A54C26"/>
    <w:rsid w:val="00A54EF6"/>
    <w:rsid w:val="00A55324"/>
    <w:rsid w:val="00A55705"/>
    <w:rsid w:val="00A558DA"/>
    <w:rsid w:val="00A55BED"/>
    <w:rsid w:val="00A55F25"/>
    <w:rsid w:val="00A55F68"/>
    <w:rsid w:val="00A56099"/>
    <w:rsid w:val="00A56716"/>
    <w:rsid w:val="00A56783"/>
    <w:rsid w:val="00A56A12"/>
    <w:rsid w:val="00A56A39"/>
    <w:rsid w:val="00A56D05"/>
    <w:rsid w:val="00A56F5A"/>
    <w:rsid w:val="00A572F7"/>
    <w:rsid w:val="00A573BF"/>
    <w:rsid w:val="00A57486"/>
    <w:rsid w:val="00A57943"/>
    <w:rsid w:val="00A57B65"/>
    <w:rsid w:val="00A57C5B"/>
    <w:rsid w:val="00A57E9D"/>
    <w:rsid w:val="00A60246"/>
    <w:rsid w:val="00A60352"/>
    <w:rsid w:val="00A603D0"/>
    <w:rsid w:val="00A609D4"/>
    <w:rsid w:val="00A60D74"/>
    <w:rsid w:val="00A60E16"/>
    <w:rsid w:val="00A61083"/>
    <w:rsid w:val="00A61128"/>
    <w:rsid w:val="00A614D9"/>
    <w:rsid w:val="00A61CFC"/>
    <w:rsid w:val="00A61D44"/>
    <w:rsid w:val="00A620BD"/>
    <w:rsid w:val="00A62481"/>
    <w:rsid w:val="00A626E3"/>
    <w:rsid w:val="00A627A9"/>
    <w:rsid w:val="00A62EA5"/>
    <w:rsid w:val="00A62F15"/>
    <w:rsid w:val="00A62F47"/>
    <w:rsid w:val="00A62FA5"/>
    <w:rsid w:val="00A6391B"/>
    <w:rsid w:val="00A63AE1"/>
    <w:rsid w:val="00A63B7D"/>
    <w:rsid w:val="00A641DD"/>
    <w:rsid w:val="00A643F5"/>
    <w:rsid w:val="00A64441"/>
    <w:rsid w:val="00A651C0"/>
    <w:rsid w:val="00A65601"/>
    <w:rsid w:val="00A658C2"/>
    <w:rsid w:val="00A65BA3"/>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C2A"/>
    <w:rsid w:val="00A70C55"/>
    <w:rsid w:val="00A70FAC"/>
    <w:rsid w:val="00A718BA"/>
    <w:rsid w:val="00A71B3F"/>
    <w:rsid w:val="00A71DFD"/>
    <w:rsid w:val="00A7214E"/>
    <w:rsid w:val="00A727FC"/>
    <w:rsid w:val="00A73063"/>
    <w:rsid w:val="00A73136"/>
    <w:rsid w:val="00A731EA"/>
    <w:rsid w:val="00A73EF5"/>
    <w:rsid w:val="00A73FBA"/>
    <w:rsid w:val="00A74426"/>
    <w:rsid w:val="00A747BF"/>
    <w:rsid w:val="00A747C8"/>
    <w:rsid w:val="00A7484A"/>
    <w:rsid w:val="00A7491B"/>
    <w:rsid w:val="00A74B26"/>
    <w:rsid w:val="00A74BDB"/>
    <w:rsid w:val="00A74C46"/>
    <w:rsid w:val="00A753EB"/>
    <w:rsid w:val="00A75406"/>
    <w:rsid w:val="00A75791"/>
    <w:rsid w:val="00A7610C"/>
    <w:rsid w:val="00A762ED"/>
    <w:rsid w:val="00A763B8"/>
    <w:rsid w:val="00A7681C"/>
    <w:rsid w:val="00A772A4"/>
    <w:rsid w:val="00A7736B"/>
    <w:rsid w:val="00A776FE"/>
    <w:rsid w:val="00A77855"/>
    <w:rsid w:val="00A77D9E"/>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3CC9"/>
    <w:rsid w:val="00A84073"/>
    <w:rsid w:val="00A841AE"/>
    <w:rsid w:val="00A84A1A"/>
    <w:rsid w:val="00A84C9B"/>
    <w:rsid w:val="00A853DC"/>
    <w:rsid w:val="00A85CCD"/>
    <w:rsid w:val="00A85FBC"/>
    <w:rsid w:val="00A862CF"/>
    <w:rsid w:val="00A86A4C"/>
    <w:rsid w:val="00A86AA2"/>
    <w:rsid w:val="00A86C48"/>
    <w:rsid w:val="00A86E37"/>
    <w:rsid w:val="00A87123"/>
    <w:rsid w:val="00A87697"/>
    <w:rsid w:val="00A87BEA"/>
    <w:rsid w:val="00A87E2C"/>
    <w:rsid w:val="00A87E59"/>
    <w:rsid w:val="00A9032B"/>
    <w:rsid w:val="00A90B14"/>
    <w:rsid w:val="00A90B87"/>
    <w:rsid w:val="00A90D4D"/>
    <w:rsid w:val="00A91A96"/>
    <w:rsid w:val="00A91DF0"/>
    <w:rsid w:val="00A91F42"/>
    <w:rsid w:val="00A9252D"/>
    <w:rsid w:val="00A92BBE"/>
    <w:rsid w:val="00A92C28"/>
    <w:rsid w:val="00A936E0"/>
    <w:rsid w:val="00A939F0"/>
    <w:rsid w:val="00A93C59"/>
    <w:rsid w:val="00A93EFE"/>
    <w:rsid w:val="00A94626"/>
    <w:rsid w:val="00A94878"/>
    <w:rsid w:val="00A94D05"/>
    <w:rsid w:val="00A95282"/>
    <w:rsid w:val="00A953B0"/>
    <w:rsid w:val="00A95517"/>
    <w:rsid w:val="00A958B8"/>
    <w:rsid w:val="00A96049"/>
    <w:rsid w:val="00A962BD"/>
    <w:rsid w:val="00A963E9"/>
    <w:rsid w:val="00A967C4"/>
    <w:rsid w:val="00A96FAE"/>
    <w:rsid w:val="00A97268"/>
    <w:rsid w:val="00A9758C"/>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7BD"/>
    <w:rsid w:val="00AA3AC4"/>
    <w:rsid w:val="00AA3BC4"/>
    <w:rsid w:val="00AA406E"/>
    <w:rsid w:val="00AA4242"/>
    <w:rsid w:val="00AA428E"/>
    <w:rsid w:val="00AA4361"/>
    <w:rsid w:val="00AA43A8"/>
    <w:rsid w:val="00AA48B8"/>
    <w:rsid w:val="00AA499C"/>
    <w:rsid w:val="00AA4D2D"/>
    <w:rsid w:val="00AA5D24"/>
    <w:rsid w:val="00AA5FCA"/>
    <w:rsid w:val="00AA63F5"/>
    <w:rsid w:val="00AA6777"/>
    <w:rsid w:val="00AA67BA"/>
    <w:rsid w:val="00AA685A"/>
    <w:rsid w:val="00AA68A5"/>
    <w:rsid w:val="00AA6E65"/>
    <w:rsid w:val="00AA6FDD"/>
    <w:rsid w:val="00AA731F"/>
    <w:rsid w:val="00AA7B5F"/>
    <w:rsid w:val="00AA7D74"/>
    <w:rsid w:val="00AA7DB9"/>
    <w:rsid w:val="00AA7EEB"/>
    <w:rsid w:val="00AB0054"/>
    <w:rsid w:val="00AB00DA"/>
    <w:rsid w:val="00AB014C"/>
    <w:rsid w:val="00AB029A"/>
    <w:rsid w:val="00AB08A5"/>
    <w:rsid w:val="00AB118C"/>
    <w:rsid w:val="00AB1376"/>
    <w:rsid w:val="00AB1A09"/>
    <w:rsid w:val="00AB1CAA"/>
    <w:rsid w:val="00AB1FBD"/>
    <w:rsid w:val="00AB2065"/>
    <w:rsid w:val="00AB2110"/>
    <w:rsid w:val="00AB25EE"/>
    <w:rsid w:val="00AB261C"/>
    <w:rsid w:val="00AB2A24"/>
    <w:rsid w:val="00AB2A46"/>
    <w:rsid w:val="00AB2B29"/>
    <w:rsid w:val="00AB2F5A"/>
    <w:rsid w:val="00AB3918"/>
    <w:rsid w:val="00AB40DC"/>
    <w:rsid w:val="00AB47B6"/>
    <w:rsid w:val="00AB4B62"/>
    <w:rsid w:val="00AB4DFB"/>
    <w:rsid w:val="00AB4FFE"/>
    <w:rsid w:val="00AB55C1"/>
    <w:rsid w:val="00AB5C41"/>
    <w:rsid w:val="00AB627C"/>
    <w:rsid w:val="00AB62EE"/>
    <w:rsid w:val="00AB64BE"/>
    <w:rsid w:val="00AB7227"/>
    <w:rsid w:val="00AB724C"/>
    <w:rsid w:val="00AB74AB"/>
    <w:rsid w:val="00AB75E1"/>
    <w:rsid w:val="00AB79E5"/>
    <w:rsid w:val="00AC001A"/>
    <w:rsid w:val="00AC01AB"/>
    <w:rsid w:val="00AC08A3"/>
    <w:rsid w:val="00AC091D"/>
    <w:rsid w:val="00AC0ACC"/>
    <w:rsid w:val="00AC0E5B"/>
    <w:rsid w:val="00AC11C8"/>
    <w:rsid w:val="00AC1671"/>
    <w:rsid w:val="00AC174A"/>
    <w:rsid w:val="00AC1AA7"/>
    <w:rsid w:val="00AC1C45"/>
    <w:rsid w:val="00AC1F31"/>
    <w:rsid w:val="00AC1FF9"/>
    <w:rsid w:val="00AC2338"/>
    <w:rsid w:val="00AC2484"/>
    <w:rsid w:val="00AC2590"/>
    <w:rsid w:val="00AC2A8F"/>
    <w:rsid w:val="00AC2E92"/>
    <w:rsid w:val="00AC308B"/>
    <w:rsid w:val="00AC314A"/>
    <w:rsid w:val="00AC359F"/>
    <w:rsid w:val="00AC3A24"/>
    <w:rsid w:val="00AC42B5"/>
    <w:rsid w:val="00AC516B"/>
    <w:rsid w:val="00AC5217"/>
    <w:rsid w:val="00AC5565"/>
    <w:rsid w:val="00AC559C"/>
    <w:rsid w:val="00AC55B9"/>
    <w:rsid w:val="00AC56BA"/>
    <w:rsid w:val="00AC583F"/>
    <w:rsid w:val="00AC5DEB"/>
    <w:rsid w:val="00AC5DFC"/>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3EAE"/>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2C3A"/>
    <w:rsid w:val="00AE3016"/>
    <w:rsid w:val="00AE3231"/>
    <w:rsid w:val="00AE38A3"/>
    <w:rsid w:val="00AE3AFA"/>
    <w:rsid w:val="00AE41FF"/>
    <w:rsid w:val="00AE46E8"/>
    <w:rsid w:val="00AE4C1F"/>
    <w:rsid w:val="00AE4FF3"/>
    <w:rsid w:val="00AE548C"/>
    <w:rsid w:val="00AE54E5"/>
    <w:rsid w:val="00AE5A4D"/>
    <w:rsid w:val="00AE5D78"/>
    <w:rsid w:val="00AE6251"/>
    <w:rsid w:val="00AE636E"/>
    <w:rsid w:val="00AE6572"/>
    <w:rsid w:val="00AE6D3F"/>
    <w:rsid w:val="00AE70D9"/>
    <w:rsid w:val="00AE7185"/>
    <w:rsid w:val="00AE718C"/>
    <w:rsid w:val="00AE7228"/>
    <w:rsid w:val="00AE72DD"/>
    <w:rsid w:val="00AE74E7"/>
    <w:rsid w:val="00AE7530"/>
    <w:rsid w:val="00AE7683"/>
    <w:rsid w:val="00AE773F"/>
    <w:rsid w:val="00AE7765"/>
    <w:rsid w:val="00AE793A"/>
    <w:rsid w:val="00AE7AF3"/>
    <w:rsid w:val="00AE7D26"/>
    <w:rsid w:val="00AF0097"/>
    <w:rsid w:val="00AF01A6"/>
    <w:rsid w:val="00AF0215"/>
    <w:rsid w:val="00AF051E"/>
    <w:rsid w:val="00AF06F0"/>
    <w:rsid w:val="00AF0DF3"/>
    <w:rsid w:val="00AF13BC"/>
    <w:rsid w:val="00AF1676"/>
    <w:rsid w:val="00AF1A90"/>
    <w:rsid w:val="00AF1EF3"/>
    <w:rsid w:val="00AF2178"/>
    <w:rsid w:val="00AF2280"/>
    <w:rsid w:val="00AF3894"/>
    <w:rsid w:val="00AF3DC1"/>
    <w:rsid w:val="00AF3F6A"/>
    <w:rsid w:val="00AF44F6"/>
    <w:rsid w:val="00AF47AA"/>
    <w:rsid w:val="00AF4C9E"/>
    <w:rsid w:val="00AF4E28"/>
    <w:rsid w:val="00AF518C"/>
    <w:rsid w:val="00AF5529"/>
    <w:rsid w:val="00AF559E"/>
    <w:rsid w:val="00AF5779"/>
    <w:rsid w:val="00AF5B71"/>
    <w:rsid w:val="00AF62E7"/>
    <w:rsid w:val="00AF6A49"/>
    <w:rsid w:val="00AF7130"/>
    <w:rsid w:val="00AF76DF"/>
    <w:rsid w:val="00AF7AC0"/>
    <w:rsid w:val="00AF7D00"/>
    <w:rsid w:val="00B00249"/>
    <w:rsid w:val="00B0053C"/>
    <w:rsid w:val="00B010AB"/>
    <w:rsid w:val="00B01199"/>
    <w:rsid w:val="00B013E8"/>
    <w:rsid w:val="00B01585"/>
    <w:rsid w:val="00B01629"/>
    <w:rsid w:val="00B017B5"/>
    <w:rsid w:val="00B01B7D"/>
    <w:rsid w:val="00B02322"/>
    <w:rsid w:val="00B0235F"/>
    <w:rsid w:val="00B026ED"/>
    <w:rsid w:val="00B0281D"/>
    <w:rsid w:val="00B0359D"/>
    <w:rsid w:val="00B03729"/>
    <w:rsid w:val="00B03A95"/>
    <w:rsid w:val="00B03E71"/>
    <w:rsid w:val="00B03F5B"/>
    <w:rsid w:val="00B04AA2"/>
    <w:rsid w:val="00B04BE8"/>
    <w:rsid w:val="00B04C30"/>
    <w:rsid w:val="00B0531D"/>
    <w:rsid w:val="00B05609"/>
    <w:rsid w:val="00B0562F"/>
    <w:rsid w:val="00B05A1C"/>
    <w:rsid w:val="00B05A9F"/>
    <w:rsid w:val="00B05AFA"/>
    <w:rsid w:val="00B06782"/>
    <w:rsid w:val="00B06796"/>
    <w:rsid w:val="00B06894"/>
    <w:rsid w:val="00B06967"/>
    <w:rsid w:val="00B0700F"/>
    <w:rsid w:val="00B07705"/>
    <w:rsid w:val="00B0778E"/>
    <w:rsid w:val="00B07CD7"/>
    <w:rsid w:val="00B10199"/>
    <w:rsid w:val="00B10465"/>
    <w:rsid w:val="00B106DB"/>
    <w:rsid w:val="00B11CEE"/>
    <w:rsid w:val="00B11E90"/>
    <w:rsid w:val="00B123B7"/>
    <w:rsid w:val="00B12561"/>
    <w:rsid w:val="00B125E3"/>
    <w:rsid w:val="00B12BB9"/>
    <w:rsid w:val="00B12CBB"/>
    <w:rsid w:val="00B12FC6"/>
    <w:rsid w:val="00B13286"/>
    <w:rsid w:val="00B1360E"/>
    <w:rsid w:val="00B139AD"/>
    <w:rsid w:val="00B13E06"/>
    <w:rsid w:val="00B14389"/>
    <w:rsid w:val="00B14518"/>
    <w:rsid w:val="00B1481B"/>
    <w:rsid w:val="00B14C3D"/>
    <w:rsid w:val="00B15744"/>
    <w:rsid w:val="00B15807"/>
    <w:rsid w:val="00B15B28"/>
    <w:rsid w:val="00B15BA3"/>
    <w:rsid w:val="00B16031"/>
    <w:rsid w:val="00B160A2"/>
    <w:rsid w:val="00B16748"/>
    <w:rsid w:val="00B16810"/>
    <w:rsid w:val="00B1697E"/>
    <w:rsid w:val="00B169E3"/>
    <w:rsid w:val="00B16D95"/>
    <w:rsid w:val="00B16E18"/>
    <w:rsid w:val="00B171A4"/>
    <w:rsid w:val="00B1732F"/>
    <w:rsid w:val="00B1736B"/>
    <w:rsid w:val="00B17457"/>
    <w:rsid w:val="00B17B83"/>
    <w:rsid w:val="00B203DE"/>
    <w:rsid w:val="00B211F3"/>
    <w:rsid w:val="00B21600"/>
    <w:rsid w:val="00B21642"/>
    <w:rsid w:val="00B21B58"/>
    <w:rsid w:val="00B22103"/>
    <w:rsid w:val="00B227D9"/>
    <w:rsid w:val="00B228DF"/>
    <w:rsid w:val="00B229EC"/>
    <w:rsid w:val="00B22E8C"/>
    <w:rsid w:val="00B22EE6"/>
    <w:rsid w:val="00B23301"/>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A8E"/>
    <w:rsid w:val="00B30C70"/>
    <w:rsid w:val="00B30DDC"/>
    <w:rsid w:val="00B31616"/>
    <w:rsid w:val="00B31C7D"/>
    <w:rsid w:val="00B321CE"/>
    <w:rsid w:val="00B3236D"/>
    <w:rsid w:val="00B32418"/>
    <w:rsid w:val="00B329BE"/>
    <w:rsid w:val="00B32A95"/>
    <w:rsid w:val="00B32C88"/>
    <w:rsid w:val="00B3319E"/>
    <w:rsid w:val="00B33316"/>
    <w:rsid w:val="00B334AC"/>
    <w:rsid w:val="00B33566"/>
    <w:rsid w:val="00B33678"/>
    <w:rsid w:val="00B33B91"/>
    <w:rsid w:val="00B33F4E"/>
    <w:rsid w:val="00B34B4E"/>
    <w:rsid w:val="00B34BE1"/>
    <w:rsid w:val="00B34E5E"/>
    <w:rsid w:val="00B35107"/>
    <w:rsid w:val="00B352B5"/>
    <w:rsid w:val="00B35635"/>
    <w:rsid w:val="00B35655"/>
    <w:rsid w:val="00B35732"/>
    <w:rsid w:val="00B35796"/>
    <w:rsid w:val="00B35AE6"/>
    <w:rsid w:val="00B35B56"/>
    <w:rsid w:val="00B36126"/>
    <w:rsid w:val="00B3677D"/>
    <w:rsid w:val="00B36A06"/>
    <w:rsid w:val="00B36F22"/>
    <w:rsid w:val="00B3722D"/>
    <w:rsid w:val="00B37342"/>
    <w:rsid w:val="00B37807"/>
    <w:rsid w:val="00B37EC6"/>
    <w:rsid w:val="00B37F20"/>
    <w:rsid w:val="00B4022F"/>
    <w:rsid w:val="00B4033D"/>
    <w:rsid w:val="00B40369"/>
    <w:rsid w:val="00B4066C"/>
    <w:rsid w:val="00B40677"/>
    <w:rsid w:val="00B408B7"/>
    <w:rsid w:val="00B40996"/>
    <w:rsid w:val="00B40C66"/>
    <w:rsid w:val="00B40F51"/>
    <w:rsid w:val="00B41254"/>
    <w:rsid w:val="00B412C5"/>
    <w:rsid w:val="00B412F9"/>
    <w:rsid w:val="00B41394"/>
    <w:rsid w:val="00B414AD"/>
    <w:rsid w:val="00B4170B"/>
    <w:rsid w:val="00B41820"/>
    <w:rsid w:val="00B41CD2"/>
    <w:rsid w:val="00B41D7A"/>
    <w:rsid w:val="00B421D6"/>
    <w:rsid w:val="00B4227C"/>
    <w:rsid w:val="00B423D1"/>
    <w:rsid w:val="00B42640"/>
    <w:rsid w:val="00B4281E"/>
    <w:rsid w:val="00B42B06"/>
    <w:rsid w:val="00B42CBF"/>
    <w:rsid w:val="00B4306D"/>
    <w:rsid w:val="00B4328E"/>
    <w:rsid w:val="00B43731"/>
    <w:rsid w:val="00B4393A"/>
    <w:rsid w:val="00B43BC5"/>
    <w:rsid w:val="00B43DE1"/>
    <w:rsid w:val="00B43F3D"/>
    <w:rsid w:val="00B44340"/>
    <w:rsid w:val="00B44422"/>
    <w:rsid w:val="00B44DF4"/>
    <w:rsid w:val="00B45783"/>
    <w:rsid w:val="00B46004"/>
    <w:rsid w:val="00B46241"/>
    <w:rsid w:val="00B4627F"/>
    <w:rsid w:val="00B4659E"/>
    <w:rsid w:val="00B4671F"/>
    <w:rsid w:val="00B474D7"/>
    <w:rsid w:val="00B47AC5"/>
    <w:rsid w:val="00B47B9F"/>
    <w:rsid w:val="00B47D51"/>
    <w:rsid w:val="00B47EE1"/>
    <w:rsid w:val="00B47F59"/>
    <w:rsid w:val="00B509A2"/>
    <w:rsid w:val="00B5110C"/>
    <w:rsid w:val="00B5145E"/>
    <w:rsid w:val="00B5159B"/>
    <w:rsid w:val="00B51963"/>
    <w:rsid w:val="00B52628"/>
    <w:rsid w:val="00B52672"/>
    <w:rsid w:val="00B52CBC"/>
    <w:rsid w:val="00B52CFB"/>
    <w:rsid w:val="00B52FFB"/>
    <w:rsid w:val="00B53149"/>
    <w:rsid w:val="00B53919"/>
    <w:rsid w:val="00B53E6B"/>
    <w:rsid w:val="00B53ED5"/>
    <w:rsid w:val="00B542CD"/>
    <w:rsid w:val="00B54931"/>
    <w:rsid w:val="00B54CF6"/>
    <w:rsid w:val="00B54F43"/>
    <w:rsid w:val="00B550E6"/>
    <w:rsid w:val="00B554F2"/>
    <w:rsid w:val="00B55DB0"/>
    <w:rsid w:val="00B56080"/>
    <w:rsid w:val="00B56167"/>
    <w:rsid w:val="00B56684"/>
    <w:rsid w:val="00B56861"/>
    <w:rsid w:val="00B56943"/>
    <w:rsid w:val="00B56A8A"/>
    <w:rsid w:val="00B56F42"/>
    <w:rsid w:val="00B574BE"/>
    <w:rsid w:val="00B57911"/>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AF6"/>
    <w:rsid w:val="00B662D7"/>
    <w:rsid w:val="00B66CEC"/>
    <w:rsid w:val="00B66D90"/>
    <w:rsid w:val="00B67A7D"/>
    <w:rsid w:val="00B67AB7"/>
    <w:rsid w:val="00B67C11"/>
    <w:rsid w:val="00B67D0A"/>
    <w:rsid w:val="00B7015B"/>
    <w:rsid w:val="00B704E8"/>
    <w:rsid w:val="00B7058A"/>
    <w:rsid w:val="00B70612"/>
    <w:rsid w:val="00B706B7"/>
    <w:rsid w:val="00B7093E"/>
    <w:rsid w:val="00B70D8E"/>
    <w:rsid w:val="00B70DF5"/>
    <w:rsid w:val="00B70E7E"/>
    <w:rsid w:val="00B71343"/>
    <w:rsid w:val="00B71509"/>
    <w:rsid w:val="00B718C8"/>
    <w:rsid w:val="00B71D35"/>
    <w:rsid w:val="00B71F2D"/>
    <w:rsid w:val="00B72095"/>
    <w:rsid w:val="00B72208"/>
    <w:rsid w:val="00B72634"/>
    <w:rsid w:val="00B72F80"/>
    <w:rsid w:val="00B731D8"/>
    <w:rsid w:val="00B7321A"/>
    <w:rsid w:val="00B7354A"/>
    <w:rsid w:val="00B73A86"/>
    <w:rsid w:val="00B73B0F"/>
    <w:rsid w:val="00B73EDF"/>
    <w:rsid w:val="00B73F36"/>
    <w:rsid w:val="00B73F6E"/>
    <w:rsid w:val="00B7444C"/>
    <w:rsid w:val="00B746FF"/>
    <w:rsid w:val="00B74764"/>
    <w:rsid w:val="00B74916"/>
    <w:rsid w:val="00B74B03"/>
    <w:rsid w:val="00B74B92"/>
    <w:rsid w:val="00B74C1B"/>
    <w:rsid w:val="00B754F7"/>
    <w:rsid w:val="00B755F2"/>
    <w:rsid w:val="00B7581C"/>
    <w:rsid w:val="00B7582E"/>
    <w:rsid w:val="00B75ABE"/>
    <w:rsid w:val="00B7624E"/>
    <w:rsid w:val="00B76412"/>
    <w:rsid w:val="00B76498"/>
    <w:rsid w:val="00B76587"/>
    <w:rsid w:val="00B76750"/>
    <w:rsid w:val="00B76C95"/>
    <w:rsid w:val="00B770B4"/>
    <w:rsid w:val="00B7729E"/>
    <w:rsid w:val="00B775A2"/>
    <w:rsid w:val="00B778A4"/>
    <w:rsid w:val="00B77ABC"/>
    <w:rsid w:val="00B77EBB"/>
    <w:rsid w:val="00B80DCC"/>
    <w:rsid w:val="00B80F39"/>
    <w:rsid w:val="00B818F1"/>
    <w:rsid w:val="00B8190A"/>
    <w:rsid w:val="00B81B5C"/>
    <w:rsid w:val="00B81D36"/>
    <w:rsid w:val="00B820A6"/>
    <w:rsid w:val="00B820C2"/>
    <w:rsid w:val="00B825FC"/>
    <w:rsid w:val="00B8282F"/>
    <w:rsid w:val="00B829E8"/>
    <w:rsid w:val="00B82C85"/>
    <w:rsid w:val="00B82DC5"/>
    <w:rsid w:val="00B82ECC"/>
    <w:rsid w:val="00B82F23"/>
    <w:rsid w:val="00B83169"/>
    <w:rsid w:val="00B834BE"/>
    <w:rsid w:val="00B835DC"/>
    <w:rsid w:val="00B837D7"/>
    <w:rsid w:val="00B8381D"/>
    <w:rsid w:val="00B83A9E"/>
    <w:rsid w:val="00B84287"/>
    <w:rsid w:val="00B8451A"/>
    <w:rsid w:val="00B84A6A"/>
    <w:rsid w:val="00B84B36"/>
    <w:rsid w:val="00B84D3C"/>
    <w:rsid w:val="00B854AE"/>
    <w:rsid w:val="00B85630"/>
    <w:rsid w:val="00B858D4"/>
    <w:rsid w:val="00B85D9B"/>
    <w:rsid w:val="00B861F6"/>
    <w:rsid w:val="00B864C0"/>
    <w:rsid w:val="00B86513"/>
    <w:rsid w:val="00B86BFD"/>
    <w:rsid w:val="00B86C7E"/>
    <w:rsid w:val="00B86FDF"/>
    <w:rsid w:val="00B8780B"/>
    <w:rsid w:val="00B878EE"/>
    <w:rsid w:val="00B87A7F"/>
    <w:rsid w:val="00B87DB6"/>
    <w:rsid w:val="00B90262"/>
    <w:rsid w:val="00B90675"/>
    <w:rsid w:val="00B907A9"/>
    <w:rsid w:val="00B90947"/>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3EFC"/>
    <w:rsid w:val="00B940F4"/>
    <w:rsid w:val="00B943B3"/>
    <w:rsid w:val="00B94C4C"/>
    <w:rsid w:val="00B94CB2"/>
    <w:rsid w:val="00B94ECF"/>
    <w:rsid w:val="00B94EFB"/>
    <w:rsid w:val="00B94F3B"/>
    <w:rsid w:val="00B955BF"/>
    <w:rsid w:val="00B95887"/>
    <w:rsid w:val="00B959D1"/>
    <w:rsid w:val="00B96558"/>
    <w:rsid w:val="00B96837"/>
    <w:rsid w:val="00B968D3"/>
    <w:rsid w:val="00B96EE6"/>
    <w:rsid w:val="00B96FB7"/>
    <w:rsid w:val="00B972ED"/>
    <w:rsid w:val="00B9791D"/>
    <w:rsid w:val="00B97AE5"/>
    <w:rsid w:val="00B97FF7"/>
    <w:rsid w:val="00BA0239"/>
    <w:rsid w:val="00BA0312"/>
    <w:rsid w:val="00BA0674"/>
    <w:rsid w:val="00BA0897"/>
    <w:rsid w:val="00BA10E6"/>
    <w:rsid w:val="00BA1210"/>
    <w:rsid w:val="00BA13E1"/>
    <w:rsid w:val="00BA1544"/>
    <w:rsid w:val="00BA15C8"/>
    <w:rsid w:val="00BA1652"/>
    <w:rsid w:val="00BA16CA"/>
    <w:rsid w:val="00BA1734"/>
    <w:rsid w:val="00BA1865"/>
    <w:rsid w:val="00BA1B97"/>
    <w:rsid w:val="00BA2135"/>
    <w:rsid w:val="00BA2457"/>
    <w:rsid w:val="00BA28DF"/>
    <w:rsid w:val="00BA2C90"/>
    <w:rsid w:val="00BA2D1C"/>
    <w:rsid w:val="00BA2D43"/>
    <w:rsid w:val="00BA31E6"/>
    <w:rsid w:val="00BA3268"/>
    <w:rsid w:val="00BA3D96"/>
    <w:rsid w:val="00BA3DBE"/>
    <w:rsid w:val="00BA3F07"/>
    <w:rsid w:val="00BA429D"/>
    <w:rsid w:val="00BA440F"/>
    <w:rsid w:val="00BA4A85"/>
    <w:rsid w:val="00BA55A2"/>
    <w:rsid w:val="00BA5703"/>
    <w:rsid w:val="00BA5976"/>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CEC"/>
    <w:rsid w:val="00BB0E0F"/>
    <w:rsid w:val="00BB0FAA"/>
    <w:rsid w:val="00BB11DA"/>
    <w:rsid w:val="00BB1242"/>
    <w:rsid w:val="00BB16B0"/>
    <w:rsid w:val="00BB1755"/>
    <w:rsid w:val="00BB1A82"/>
    <w:rsid w:val="00BB20D5"/>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BB0"/>
    <w:rsid w:val="00BB5C19"/>
    <w:rsid w:val="00BB5FFB"/>
    <w:rsid w:val="00BB6360"/>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2C51"/>
    <w:rsid w:val="00BC3210"/>
    <w:rsid w:val="00BC34FF"/>
    <w:rsid w:val="00BC3878"/>
    <w:rsid w:val="00BC4321"/>
    <w:rsid w:val="00BC4391"/>
    <w:rsid w:val="00BC4640"/>
    <w:rsid w:val="00BC47ED"/>
    <w:rsid w:val="00BC4D68"/>
    <w:rsid w:val="00BC4FDA"/>
    <w:rsid w:val="00BC5435"/>
    <w:rsid w:val="00BC54DF"/>
    <w:rsid w:val="00BC5BC6"/>
    <w:rsid w:val="00BC5E5D"/>
    <w:rsid w:val="00BC60E1"/>
    <w:rsid w:val="00BC61A8"/>
    <w:rsid w:val="00BC62EC"/>
    <w:rsid w:val="00BC63A7"/>
    <w:rsid w:val="00BC6995"/>
    <w:rsid w:val="00BC69B0"/>
    <w:rsid w:val="00BC6A97"/>
    <w:rsid w:val="00BC6BF4"/>
    <w:rsid w:val="00BC6C00"/>
    <w:rsid w:val="00BC6C59"/>
    <w:rsid w:val="00BC6FC0"/>
    <w:rsid w:val="00BC7165"/>
    <w:rsid w:val="00BC748F"/>
    <w:rsid w:val="00BC7A62"/>
    <w:rsid w:val="00BC7C0E"/>
    <w:rsid w:val="00BD012E"/>
    <w:rsid w:val="00BD02EA"/>
    <w:rsid w:val="00BD083F"/>
    <w:rsid w:val="00BD0DD7"/>
    <w:rsid w:val="00BD11AC"/>
    <w:rsid w:val="00BD1227"/>
    <w:rsid w:val="00BD255D"/>
    <w:rsid w:val="00BD2790"/>
    <w:rsid w:val="00BD30B9"/>
    <w:rsid w:val="00BD32B3"/>
    <w:rsid w:val="00BD3445"/>
    <w:rsid w:val="00BD40D2"/>
    <w:rsid w:val="00BD43F0"/>
    <w:rsid w:val="00BD49C7"/>
    <w:rsid w:val="00BD4B2B"/>
    <w:rsid w:val="00BD50C9"/>
    <w:rsid w:val="00BD5350"/>
    <w:rsid w:val="00BD5369"/>
    <w:rsid w:val="00BD5377"/>
    <w:rsid w:val="00BD5589"/>
    <w:rsid w:val="00BD567C"/>
    <w:rsid w:val="00BD5E44"/>
    <w:rsid w:val="00BD69EF"/>
    <w:rsid w:val="00BD6A44"/>
    <w:rsid w:val="00BD6D45"/>
    <w:rsid w:val="00BD6FC3"/>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642"/>
    <w:rsid w:val="00BE2817"/>
    <w:rsid w:val="00BE294F"/>
    <w:rsid w:val="00BE2C78"/>
    <w:rsid w:val="00BE2E5E"/>
    <w:rsid w:val="00BE3098"/>
    <w:rsid w:val="00BE311D"/>
    <w:rsid w:val="00BE395A"/>
    <w:rsid w:val="00BE39E0"/>
    <w:rsid w:val="00BE3CB7"/>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E7EF0"/>
    <w:rsid w:val="00BF0000"/>
    <w:rsid w:val="00BF05A2"/>
    <w:rsid w:val="00BF07E3"/>
    <w:rsid w:val="00BF09DE"/>
    <w:rsid w:val="00BF0C07"/>
    <w:rsid w:val="00BF0CE2"/>
    <w:rsid w:val="00BF0D84"/>
    <w:rsid w:val="00BF0E5D"/>
    <w:rsid w:val="00BF0E69"/>
    <w:rsid w:val="00BF1279"/>
    <w:rsid w:val="00BF1A06"/>
    <w:rsid w:val="00BF1BAC"/>
    <w:rsid w:val="00BF1DB1"/>
    <w:rsid w:val="00BF1EB9"/>
    <w:rsid w:val="00BF2240"/>
    <w:rsid w:val="00BF22D3"/>
    <w:rsid w:val="00BF25D3"/>
    <w:rsid w:val="00BF2883"/>
    <w:rsid w:val="00BF2A6A"/>
    <w:rsid w:val="00BF2AC0"/>
    <w:rsid w:val="00BF2BAC"/>
    <w:rsid w:val="00BF2F08"/>
    <w:rsid w:val="00BF2FBE"/>
    <w:rsid w:val="00BF3010"/>
    <w:rsid w:val="00BF3180"/>
    <w:rsid w:val="00BF3478"/>
    <w:rsid w:val="00BF37C7"/>
    <w:rsid w:val="00BF38B1"/>
    <w:rsid w:val="00BF3A53"/>
    <w:rsid w:val="00BF3DC1"/>
    <w:rsid w:val="00BF459F"/>
    <w:rsid w:val="00BF492C"/>
    <w:rsid w:val="00BF56AB"/>
    <w:rsid w:val="00BF5998"/>
    <w:rsid w:val="00BF5A15"/>
    <w:rsid w:val="00BF5B9D"/>
    <w:rsid w:val="00BF5CCB"/>
    <w:rsid w:val="00BF5FA5"/>
    <w:rsid w:val="00BF6B00"/>
    <w:rsid w:val="00BF6C8C"/>
    <w:rsid w:val="00BF6C8F"/>
    <w:rsid w:val="00BF6D93"/>
    <w:rsid w:val="00BF6E8A"/>
    <w:rsid w:val="00BF6F1D"/>
    <w:rsid w:val="00BF71A7"/>
    <w:rsid w:val="00BF74AC"/>
    <w:rsid w:val="00BF767C"/>
    <w:rsid w:val="00BF7764"/>
    <w:rsid w:val="00BF7A28"/>
    <w:rsid w:val="00BF7A69"/>
    <w:rsid w:val="00BF7E48"/>
    <w:rsid w:val="00BF7F9B"/>
    <w:rsid w:val="00BF7F9E"/>
    <w:rsid w:val="00C00413"/>
    <w:rsid w:val="00C00A67"/>
    <w:rsid w:val="00C00F78"/>
    <w:rsid w:val="00C01240"/>
    <w:rsid w:val="00C014FF"/>
    <w:rsid w:val="00C0151F"/>
    <w:rsid w:val="00C01A8D"/>
    <w:rsid w:val="00C01F78"/>
    <w:rsid w:val="00C021EB"/>
    <w:rsid w:val="00C024B8"/>
    <w:rsid w:val="00C02E19"/>
    <w:rsid w:val="00C03121"/>
    <w:rsid w:val="00C03B09"/>
    <w:rsid w:val="00C03C33"/>
    <w:rsid w:val="00C042BB"/>
    <w:rsid w:val="00C042FD"/>
    <w:rsid w:val="00C042FE"/>
    <w:rsid w:val="00C04B3C"/>
    <w:rsid w:val="00C04F10"/>
    <w:rsid w:val="00C04F23"/>
    <w:rsid w:val="00C051C4"/>
    <w:rsid w:val="00C05222"/>
    <w:rsid w:val="00C055C6"/>
    <w:rsid w:val="00C059C5"/>
    <w:rsid w:val="00C05D30"/>
    <w:rsid w:val="00C05FB1"/>
    <w:rsid w:val="00C060BC"/>
    <w:rsid w:val="00C060F5"/>
    <w:rsid w:val="00C063A4"/>
    <w:rsid w:val="00C067FE"/>
    <w:rsid w:val="00C06BF1"/>
    <w:rsid w:val="00C06CDE"/>
    <w:rsid w:val="00C06F8E"/>
    <w:rsid w:val="00C07345"/>
    <w:rsid w:val="00C07444"/>
    <w:rsid w:val="00C07A8B"/>
    <w:rsid w:val="00C07D2B"/>
    <w:rsid w:val="00C07EF7"/>
    <w:rsid w:val="00C07FE2"/>
    <w:rsid w:val="00C10093"/>
    <w:rsid w:val="00C1015B"/>
    <w:rsid w:val="00C103E3"/>
    <w:rsid w:val="00C1087B"/>
    <w:rsid w:val="00C10A07"/>
    <w:rsid w:val="00C10A4A"/>
    <w:rsid w:val="00C10AA0"/>
    <w:rsid w:val="00C10BFB"/>
    <w:rsid w:val="00C10C2B"/>
    <w:rsid w:val="00C1143A"/>
    <w:rsid w:val="00C1148E"/>
    <w:rsid w:val="00C11515"/>
    <w:rsid w:val="00C11573"/>
    <w:rsid w:val="00C11641"/>
    <w:rsid w:val="00C1169E"/>
    <w:rsid w:val="00C11779"/>
    <w:rsid w:val="00C11E21"/>
    <w:rsid w:val="00C121A1"/>
    <w:rsid w:val="00C125D0"/>
    <w:rsid w:val="00C12BB2"/>
    <w:rsid w:val="00C12F17"/>
    <w:rsid w:val="00C12FEF"/>
    <w:rsid w:val="00C132C9"/>
    <w:rsid w:val="00C133F9"/>
    <w:rsid w:val="00C1349A"/>
    <w:rsid w:val="00C1354D"/>
    <w:rsid w:val="00C13745"/>
    <w:rsid w:val="00C137D1"/>
    <w:rsid w:val="00C13C6E"/>
    <w:rsid w:val="00C13DA4"/>
    <w:rsid w:val="00C13FA0"/>
    <w:rsid w:val="00C14511"/>
    <w:rsid w:val="00C145FC"/>
    <w:rsid w:val="00C14722"/>
    <w:rsid w:val="00C14B26"/>
    <w:rsid w:val="00C14E21"/>
    <w:rsid w:val="00C15DC3"/>
    <w:rsid w:val="00C15FE3"/>
    <w:rsid w:val="00C1626B"/>
    <w:rsid w:val="00C163AE"/>
    <w:rsid w:val="00C16536"/>
    <w:rsid w:val="00C16CAA"/>
    <w:rsid w:val="00C16CEE"/>
    <w:rsid w:val="00C16D0E"/>
    <w:rsid w:val="00C16E63"/>
    <w:rsid w:val="00C16E97"/>
    <w:rsid w:val="00C175BE"/>
    <w:rsid w:val="00C175DC"/>
    <w:rsid w:val="00C17623"/>
    <w:rsid w:val="00C178DB"/>
    <w:rsid w:val="00C17BF4"/>
    <w:rsid w:val="00C20219"/>
    <w:rsid w:val="00C2090E"/>
    <w:rsid w:val="00C20E1F"/>
    <w:rsid w:val="00C212DC"/>
    <w:rsid w:val="00C2139D"/>
    <w:rsid w:val="00C2159D"/>
    <w:rsid w:val="00C21D6F"/>
    <w:rsid w:val="00C21EEE"/>
    <w:rsid w:val="00C22257"/>
    <w:rsid w:val="00C226F6"/>
    <w:rsid w:val="00C22F9B"/>
    <w:rsid w:val="00C23437"/>
    <w:rsid w:val="00C23D15"/>
    <w:rsid w:val="00C23E9F"/>
    <w:rsid w:val="00C253F5"/>
    <w:rsid w:val="00C25638"/>
    <w:rsid w:val="00C259DF"/>
    <w:rsid w:val="00C259EC"/>
    <w:rsid w:val="00C25B7D"/>
    <w:rsid w:val="00C25E3D"/>
    <w:rsid w:val="00C261C3"/>
    <w:rsid w:val="00C26402"/>
    <w:rsid w:val="00C26487"/>
    <w:rsid w:val="00C266D7"/>
    <w:rsid w:val="00C26D5D"/>
    <w:rsid w:val="00C27029"/>
    <w:rsid w:val="00C27193"/>
    <w:rsid w:val="00C275EC"/>
    <w:rsid w:val="00C27AFD"/>
    <w:rsid w:val="00C27D7B"/>
    <w:rsid w:val="00C30545"/>
    <w:rsid w:val="00C30B8F"/>
    <w:rsid w:val="00C30BFA"/>
    <w:rsid w:val="00C30ECE"/>
    <w:rsid w:val="00C31143"/>
    <w:rsid w:val="00C311E5"/>
    <w:rsid w:val="00C31507"/>
    <w:rsid w:val="00C31B1E"/>
    <w:rsid w:val="00C31BC7"/>
    <w:rsid w:val="00C31D6F"/>
    <w:rsid w:val="00C31F98"/>
    <w:rsid w:val="00C32280"/>
    <w:rsid w:val="00C32590"/>
    <w:rsid w:val="00C32F16"/>
    <w:rsid w:val="00C3354F"/>
    <w:rsid w:val="00C339CF"/>
    <w:rsid w:val="00C33D66"/>
    <w:rsid w:val="00C3403E"/>
    <w:rsid w:val="00C3436C"/>
    <w:rsid w:val="00C343EF"/>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6BE2"/>
    <w:rsid w:val="00C375AB"/>
    <w:rsid w:val="00C37732"/>
    <w:rsid w:val="00C37AD5"/>
    <w:rsid w:val="00C37DF3"/>
    <w:rsid w:val="00C37FF2"/>
    <w:rsid w:val="00C4003C"/>
    <w:rsid w:val="00C40044"/>
    <w:rsid w:val="00C4009D"/>
    <w:rsid w:val="00C40875"/>
    <w:rsid w:val="00C40C6D"/>
    <w:rsid w:val="00C417AF"/>
    <w:rsid w:val="00C420B5"/>
    <w:rsid w:val="00C421F3"/>
    <w:rsid w:val="00C42AF0"/>
    <w:rsid w:val="00C42B14"/>
    <w:rsid w:val="00C4328E"/>
    <w:rsid w:val="00C4333D"/>
    <w:rsid w:val="00C43A73"/>
    <w:rsid w:val="00C441B7"/>
    <w:rsid w:val="00C444F9"/>
    <w:rsid w:val="00C45401"/>
    <w:rsid w:val="00C45405"/>
    <w:rsid w:val="00C4546E"/>
    <w:rsid w:val="00C454B0"/>
    <w:rsid w:val="00C45A10"/>
    <w:rsid w:val="00C45B88"/>
    <w:rsid w:val="00C45C20"/>
    <w:rsid w:val="00C45FD6"/>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794"/>
    <w:rsid w:val="00C518AE"/>
    <w:rsid w:val="00C51918"/>
    <w:rsid w:val="00C52067"/>
    <w:rsid w:val="00C527F7"/>
    <w:rsid w:val="00C52A65"/>
    <w:rsid w:val="00C52CBF"/>
    <w:rsid w:val="00C53167"/>
    <w:rsid w:val="00C534AA"/>
    <w:rsid w:val="00C53852"/>
    <w:rsid w:val="00C53A1A"/>
    <w:rsid w:val="00C53A45"/>
    <w:rsid w:val="00C53D78"/>
    <w:rsid w:val="00C53FF1"/>
    <w:rsid w:val="00C5406E"/>
    <w:rsid w:val="00C54524"/>
    <w:rsid w:val="00C545E4"/>
    <w:rsid w:val="00C54C53"/>
    <w:rsid w:val="00C554F2"/>
    <w:rsid w:val="00C55575"/>
    <w:rsid w:val="00C5599E"/>
    <w:rsid w:val="00C55D75"/>
    <w:rsid w:val="00C563EB"/>
    <w:rsid w:val="00C564A4"/>
    <w:rsid w:val="00C5652F"/>
    <w:rsid w:val="00C568D1"/>
    <w:rsid w:val="00C56A79"/>
    <w:rsid w:val="00C56AF2"/>
    <w:rsid w:val="00C56BAA"/>
    <w:rsid w:val="00C5717F"/>
    <w:rsid w:val="00C57345"/>
    <w:rsid w:val="00C57A40"/>
    <w:rsid w:val="00C57E8C"/>
    <w:rsid w:val="00C6101B"/>
    <w:rsid w:val="00C6119E"/>
    <w:rsid w:val="00C61327"/>
    <w:rsid w:val="00C6164C"/>
    <w:rsid w:val="00C61A25"/>
    <w:rsid w:val="00C62006"/>
    <w:rsid w:val="00C6207E"/>
    <w:rsid w:val="00C62169"/>
    <w:rsid w:val="00C62879"/>
    <w:rsid w:val="00C62C24"/>
    <w:rsid w:val="00C62C57"/>
    <w:rsid w:val="00C62E8F"/>
    <w:rsid w:val="00C62F2B"/>
    <w:rsid w:val="00C63827"/>
    <w:rsid w:val="00C63850"/>
    <w:rsid w:val="00C638AA"/>
    <w:rsid w:val="00C63968"/>
    <w:rsid w:val="00C63CE4"/>
    <w:rsid w:val="00C63E0F"/>
    <w:rsid w:val="00C63E9F"/>
    <w:rsid w:val="00C6472F"/>
    <w:rsid w:val="00C64D32"/>
    <w:rsid w:val="00C64EF7"/>
    <w:rsid w:val="00C6557A"/>
    <w:rsid w:val="00C65851"/>
    <w:rsid w:val="00C65970"/>
    <w:rsid w:val="00C659A9"/>
    <w:rsid w:val="00C65BDF"/>
    <w:rsid w:val="00C66443"/>
    <w:rsid w:val="00C66575"/>
    <w:rsid w:val="00C665E0"/>
    <w:rsid w:val="00C66BCE"/>
    <w:rsid w:val="00C66D5F"/>
    <w:rsid w:val="00C67141"/>
    <w:rsid w:val="00C672F8"/>
    <w:rsid w:val="00C674D2"/>
    <w:rsid w:val="00C67585"/>
    <w:rsid w:val="00C67DD3"/>
    <w:rsid w:val="00C67FA8"/>
    <w:rsid w:val="00C70109"/>
    <w:rsid w:val="00C70112"/>
    <w:rsid w:val="00C70114"/>
    <w:rsid w:val="00C70387"/>
    <w:rsid w:val="00C7050C"/>
    <w:rsid w:val="00C70553"/>
    <w:rsid w:val="00C70572"/>
    <w:rsid w:val="00C70718"/>
    <w:rsid w:val="00C70CC1"/>
    <w:rsid w:val="00C70E20"/>
    <w:rsid w:val="00C70FDF"/>
    <w:rsid w:val="00C7210A"/>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71F"/>
    <w:rsid w:val="00C75B6F"/>
    <w:rsid w:val="00C75BCE"/>
    <w:rsid w:val="00C75FCD"/>
    <w:rsid w:val="00C767DE"/>
    <w:rsid w:val="00C76860"/>
    <w:rsid w:val="00C76B0E"/>
    <w:rsid w:val="00C76D63"/>
    <w:rsid w:val="00C76E4F"/>
    <w:rsid w:val="00C77430"/>
    <w:rsid w:val="00C77BE4"/>
    <w:rsid w:val="00C77CEE"/>
    <w:rsid w:val="00C77D6E"/>
    <w:rsid w:val="00C77F6E"/>
    <w:rsid w:val="00C8033B"/>
    <w:rsid w:val="00C804CC"/>
    <w:rsid w:val="00C8055E"/>
    <w:rsid w:val="00C8074C"/>
    <w:rsid w:val="00C80B79"/>
    <w:rsid w:val="00C80C43"/>
    <w:rsid w:val="00C80DA7"/>
    <w:rsid w:val="00C80FCC"/>
    <w:rsid w:val="00C80FE9"/>
    <w:rsid w:val="00C81588"/>
    <w:rsid w:val="00C81715"/>
    <w:rsid w:val="00C81948"/>
    <w:rsid w:val="00C81A19"/>
    <w:rsid w:val="00C8228A"/>
    <w:rsid w:val="00C824C0"/>
    <w:rsid w:val="00C8264F"/>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856"/>
    <w:rsid w:val="00C86F72"/>
    <w:rsid w:val="00C86FCD"/>
    <w:rsid w:val="00C8739C"/>
    <w:rsid w:val="00C87CAF"/>
    <w:rsid w:val="00C9028E"/>
    <w:rsid w:val="00C904FE"/>
    <w:rsid w:val="00C90EBD"/>
    <w:rsid w:val="00C90FB8"/>
    <w:rsid w:val="00C9103A"/>
    <w:rsid w:val="00C91205"/>
    <w:rsid w:val="00C91245"/>
    <w:rsid w:val="00C9138D"/>
    <w:rsid w:val="00C91590"/>
    <w:rsid w:val="00C91A36"/>
    <w:rsid w:val="00C91AB6"/>
    <w:rsid w:val="00C928B1"/>
    <w:rsid w:val="00C92C3A"/>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509"/>
    <w:rsid w:val="00C95733"/>
    <w:rsid w:val="00C95ABE"/>
    <w:rsid w:val="00C9601F"/>
    <w:rsid w:val="00C96A6F"/>
    <w:rsid w:val="00C96F47"/>
    <w:rsid w:val="00C972AD"/>
    <w:rsid w:val="00C97573"/>
    <w:rsid w:val="00C975B6"/>
    <w:rsid w:val="00C978C5"/>
    <w:rsid w:val="00C97933"/>
    <w:rsid w:val="00C97A4D"/>
    <w:rsid w:val="00C97C0D"/>
    <w:rsid w:val="00C97C67"/>
    <w:rsid w:val="00CA0593"/>
    <w:rsid w:val="00CA11BB"/>
    <w:rsid w:val="00CA1538"/>
    <w:rsid w:val="00CA1941"/>
    <w:rsid w:val="00CA1D88"/>
    <w:rsid w:val="00CA1E9E"/>
    <w:rsid w:val="00CA1EEB"/>
    <w:rsid w:val="00CA2099"/>
    <w:rsid w:val="00CA229E"/>
    <w:rsid w:val="00CA2325"/>
    <w:rsid w:val="00CA28CB"/>
    <w:rsid w:val="00CA28F1"/>
    <w:rsid w:val="00CA2FA7"/>
    <w:rsid w:val="00CA301A"/>
    <w:rsid w:val="00CA307D"/>
    <w:rsid w:val="00CA349F"/>
    <w:rsid w:val="00CA350A"/>
    <w:rsid w:val="00CA35C3"/>
    <w:rsid w:val="00CA38F9"/>
    <w:rsid w:val="00CA3B9A"/>
    <w:rsid w:val="00CA40E4"/>
    <w:rsid w:val="00CA4275"/>
    <w:rsid w:val="00CA4408"/>
    <w:rsid w:val="00CA4568"/>
    <w:rsid w:val="00CA479B"/>
    <w:rsid w:val="00CA4ABF"/>
    <w:rsid w:val="00CA4EAE"/>
    <w:rsid w:val="00CA4FD6"/>
    <w:rsid w:val="00CA5122"/>
    <w:rsid w:val="00CA533B"/>
    <w:rsid w:val="00CA5513"/>
    <w:rsid w:val="00CA5776"/>
    <w:rsid w:val="00CA581E"/>
    <w:rsid w:val="00CA58E0"/>
    <w:rsid w:val="00CA5FE0"/>
    <w:rsid w:val="00CA684A"/>
    <w:rsid w:val="00CA71FD"/>
    <w:rsid w:val="00CA726B"/>
    <w:rsid w:val="00CA730D"/>
    <w:rsid w:val="00CA78F6"/>
    <w:rsid w:val="00CA7B7A"/>
    <w:rsid w:val="00CA7C4A"/>
    <w:rsid w:val="00CB009A"/>
    <w:rsid w:val="00CB025E"/>
    <w:rsid w:val="00CB0405"/>
    <w:rsid w:val="00CB0B14"/>
    <w:rsid w:val="00CB0D33"/>
    <w:rsid w:val="00CB0E59"/>
    <w:rsid w:val="00CB0F9E"/>
    <w:rsid w:val="00CB1061"/>
    <w:rsid w:val="00CB1610"/>
    <w:rsid w:val="00CB1F9A"/>
    <w:rsid w:val="00CB203C"/>
    <w:rsid w:val="00CB2283"/>
    <w:rsid w:val="00CB2487"/>
    <w:rsid w:val="00CB3056"/>
    <w:rsid w:val="00CB35CE"/>
    <w:rsid w:val="00CB39D1"/>
    <w:rsid w:val="00CB3C61"/>
    <w:rsid w:val="00CB3ED6"/>
    <w:rsid w:val="00CB40F1"/>
    <w:rsid w:val="00CB40FD"/>
    <w:rsid w:val="00CB41CA"/>
    <w:rsid w:val="00CB498B"/>
    <w:rsid w:val="00CB4A5D"/>
    <w:rsid w:val="00CB4C02"/>
    <w:rsid w:val="00CB4C36"/>
    <w:rsid w:val="00CB538C"/>
    <w:rsid w:val="00CB53B4"/>
    <w:rsid w:val="00CB5AE6"/>
    <w:rsid w:val="00CB5B35"/>
    <w:rsid w:val="00CB5BC4"/>
    <w:rsid w:val="00CB5C87"/>
    <w:rsid w:val="00CB5E53"/>
    <w:rsid w:val="00CB6242"/>
    <w:rsid w:val="00CB6589"/>
    <w:rsid w:val="00CB686F"/>
    <w:rsid w:val="00CB6927"/>
    <w:rsid w:val="00CB6A81"/>
    <w:rsid w:val="00CB6B2F"/>
    <w:rsid w:val="00CB70D6"/>
    <w:rsid w:val="00CB70FD"/>
    <w:rsid w:val="00CB71A9"/>
    <w:rsid w:val="00CB7288"/>
    <w:rsid w:val="00CB769C"/>
    <w:rsid w:val="00CB79EA"/>
    <w:rsid w:val="00CB7A6B"/>
    <w:rsid w:val="00CB7F73"/>
    <w:rsid w:val="00CB7FCF"/>
    <w:rsid w:val="00CC0013"/>
    <w:rsid w:val="00CC00B4"/>
    <w:rsid w:val="00CC01F6"/>
    <w:rsid w:val="00CC05A6"/>
    <w:rsid w:val="00CC097A"/>
    <w:rsid w:val="00CC0BDF"/>
    <w:rsid w:val="00CC1087"/>
    <w:rsid w:val="00CC144A"/>
    <w:rsid w:val="00CC15E9"/>
    <w:rsid w:val="00CC1642"/>
    <w:rsid w:val="00CC16F7"/>
    <w:rsid w:val="00CC219A"/>
    <w:rsid w:val="00CC245B"/>
    <w:rsid w:val="00CC2484"/>
    <w:rsid w:val="00CC26F1"/>
    <w:rsid w:val="00CC27E0"/>
    <w:rsid w:val="00CC3185"/>
    <w:rsid w:val="00CC35C4"/>
    <w:rsid w:val="00CC3AFC"/>
    <w:rsid w:val="00CC463F"/>
    <w:rsid w:val="00CC4734"/>
    <w:rsid w:val="00CC47F5"/>
    <w:rsid w:val="00CC4C9F"/>
    <w:rsid w:val="00CC4D64"/>
    <w:rsid w:val="00CC4F10"/>
    <w:rsid w:val="00CC50B7"/>
    <w:rsid w:val="00CC52FD"/>
    <w:rsid w:val="00CC5499"/>
    <w:rsid w:val="00CC54C1"/>
    <w:rsid w:val="00CC550A"/>
    <w:rsid w:val="00CC57B3"/>
    <w:rsid w:val="00CC5F3D"/>
    <w:rsid w:val="00CC5FE1"/>
    <w:rsid w:val="00CC60F0"/>
    <w:rsid w:val="00CC62EB"/>
    <w:rsid w:val="00CC635B"/>
    <w:rsid w:val="00CC6584"/>
    <w:rsid w:val="00CC668F"/>
    <w:rsid w:val="00CC6DE8"/>
    <w:rsid w:val="00CC78FB"/>
    <w:rsid w:val="00CC7C5A"/>
    <w:rsid w:val="00CD027C"/>
    <w:rsid w:val="00CD0790"/>
    <w:rsid w:val="00CD09DE"/>
    <w:rsid w:val="00CD0BEF"/>
    <w:rsid w:val="00CD11D2"/>
    <w:rsid w:val="00CD16E5"/>
    <w:rsid w:val="00CD1744"/>
    <w:rsid w:val="00CD1AED"/>
    <w:rsid w:val="00CD1C77"/>
    <w:rsid w:val="00CD21D8"/>
    <w:rsid w:val="00CD229D"/>
    <w:rsid w:val="00CD2467"/>
    <w:rsid w:val="00CD29EF"/>
    <w:rsid w:val="00CD3316"/>
    <w:rsid w:val="00CD3A34"/>
    <w:rsid w:val="00CD3C05"/>
    <w:rsid w:val="00CD3DA7"/>
    <w:rsid w:val="00CD42D6"/>
    <w:rsid w:val="00CD4904"/>
    <w:rsid w:val="00CD4A18"/>
    <w:rsid w:val="00CD4BE8"/>
    <w:rsid w:val="00CD4E69"/>
    <w:rsid w:val="00CD50DC"/>
    <w:rsid w:val="00CD59EB"/>
    <w:rsid w:val="00CD5A2E"/>
    <w:rsid w:val="00CD5FCC"/>
    <w:rsid w:val="00CD6465"/>
    <w:rsid w:val="00CD652C"/>
    <w:rsid w:val="00CD6639"/>
    <w:rsid w:val="00CD6D24"/>
    <w:rsid w:val="00CD757F"/>
    <w:rsid w:val="00CD77DB"/>
    <w:rsid w:val="00CD7B09"/>
    <w:rsid w:val="00CD7C07"/>
    <w:rsid w:val="00CE083B"/>
    <w:rsid w:val="00CE0D1F"/>
    <w:rsid w:val="00CE1161"/>
    <w:rsid w:val="00CE1282"/>
    <w:rsid w:val="00CE1476"/>
    <w:rsid w:val="00CE15D3"/>
    <w:rsid w:val="00CE1716"/>
    <w:rsid w:val="00CE1D9C"/>
    <w:rsid w:val="00CE1EC0"/>
    <w:rsid w:val="00CE1FDB"/>
    <w:rsid w:val="00CE2682"/>
    <w:rsid w:val="00CE28C6"/>
    <w:rsid w:val="00CE2DB8"/>
    <w:rsid w:val="00CE2E16"/>
    <w:rsid w:val="00CE2FEF"/>
    <w:rsid w:val="00CE3072"/>
    <w:rsid w:val="00CE315F"/>
    <w:rsid w:val="00CE321C"/>
    <w:rsid w:val="00CE3482"/>
    <w:rsid w:val="00CE35D6"/>
    <w:rsid w:val="00CE3633"/>
    <w:rsid w:val="00CE379F"/>
    <w:rsid w:val="00CE37EC"/>
    <w:rsid w:val="00CE382F"/>
    <w:rsid w:val="00CE3E8A"/>
    <w:rsid w:val="00CE3F28"/>
    <w:rsid w:val="00CE4304"/>
    <w:rsid w:val="00CE5395"/>
    <w:rsid w:val="00CE5441"/>
    <w:rsid w:val="00CE54EA"/>
    <w:rsid w:val="00CE54F0"/>
    <w:rsid w:val="00CE575A"/>
    <w:rsid w:val="00CE58B0"/>
    <w:rsid w:val="00CE5940"/>
    <w:rsid w:val="00CE5B4E"/>
    <w:rsid w:val="00CE6353"/>
    <w:rsid w:val="00CE65B9"/>
    <w:rsid w:val="00CE6924"/>
    <w:rsid w:val="00CE69E7"/>
    <w:rsid w:val="00CE7136"/>
    <w:rsid w:val="00CE74DC"/>
    <w:rsid w:val="00CE754B"/>
    <w:rsid w:val="00CE75DB"/>
    <w:rsid w:val="00CE78CE"/>
    <w:rsid w:val="00CE7A93"/>
    <w:rsid w:val="00CE7CA2"/>
    <w:rsid w:val="00CE7D7E"/>
    <w:rsid w:val="00CF039E"/>
    <w:rsid w:val="00CF05D5"/>
    <w:rsid w:val="00CF06C9"/>
    <w:rsid w:val="00CF1129"/>
    <w:rsid w:val="00CF11AC"/>
    <w:rsid w:val="00CF11CB"/>
    <w:rsid w:val="00CF12F8"/>
    <w:rsid w:val="00CF1813"/>
    <w:rsid w:val="00CF1AC9"/>
    <w:rsid w:val="00CF1D54"/>
    <w:rsid w:val="00CF1F07"/>
    <w:rsid w:val="00CF1F77"/>
    <w:rsid w:val="00CF20A4"/>
    <w:rsid w:val="00CF2383"/>
    <w:rsid w:val="00CF247F"/>
    <w:rsid w:val="00CF2738"/>
    <w:rsid w:val="00CF2ACC"/>
    <w:rsid w:val="00CF2CE3"/>
    <w:rsid w:val="00CF2D2A"/>
    <w:rsid w:val="00CF2D8D"/>
    <w:rsid w:val="00CF30C0"/>
    <w:rsid w:val="00CF3622"/>
    <w:rsid w:val="00CF370B"/>
    <w:rsid w:val="00CF3954"/>
    <w:rsid w:val="00CF4146"/>
    <w:rsid w:val="00CF4742"/>
    <w:rsid w:val="00CF4A2A"/>
    <w:rsid w:val="00CF4F20"/>
    <w:rsid w:val="00CF52D6"/>
    <w:rsid w:val="00CF56BB"/>
    <w:rsid w:val="00CF58EB"/>
    <w:rsid w:val="00CF5AE2"/>
    <w:rsid w:val="00CF5B75"/>
    <w:rsid w:val="00CF630B"/>
    <w:rsid w:val="00CF6A4F"/>
    <w:rsid w:val="00CF7931"/>
    <w:rsid w:val="00CF7C91"/>
    <w:rsid w:val="00CF7DCA"/>
    <w:rsid w:val="00CF7F40"/>
    <w:rsid w:val="00D001CE"/>
    <w:rsid w:val="00D00363"/>
    <w:rsid w:val="00D00488"/>
    <w:rsid w:val="00D007A5"/>
    <w:rsid w:val="00D00B76"/>
    <w:rsid w:val="00D00EAA"/>
    <w:rsid w:val="00D010A0"/>
    <w:rsid w:val="00D01156"/>
    <w:rsid w:val="00D01239"/>
    <w:rsid w:val="00D013A1"/>
    <w:rsid w:val="00D01406"/>
    <w:rsid w:val="00D0143E"/>
    <w:rsid w:val="00D017C4"/>
    <w:rsid w:val="00D01CAB"/>
    <w:rsid w:val="00D029AB"/>
    <w:rsid w:val="00D02A29"/>
    <w:rsid w:val="00D033A2"/>
    <w:rsid w:val="00D039A5"/>
    <w:rsid w:val="00D03D7C"/>
    <w:rsid w:val="00D04209"/>
    <w:rsid w:val="00D04224"/>
    <w:rsid w:val="00D046B4"/>
    <w:rsid w:val="00D0494B"/>
    <w:rsid w:val="00D04999"/>
    <w:rsid w:val="00D04A79"/>
    <w:rsid w:val="00D05156"/>
    <w:rsid w:val="00D056A1"/>
    <w:rsid w:val="00D05743"/>
    <w:rsid w:val="00D0595A"/>
    <w:rsid w:val="00D06063"/>
    <w:rsid w:val="00D061E8"/>
    <w:rsid w:val="00D06460"/>
    <w:rsid w:val="00D06461"/>
    <w:rsid w:val="00D06590"/>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3F6B"/>
    <w:rsid w:val="00D1439C"/>
    <w:rsid w:val="00D1455E"/>
    <w:rsid w:val="00D14764"/>
    <w:rsid w:val="00D14A36"/>
    <w:rsid w:val="00D14CDD"/>
    <w:rsid w:val="00D14D34"/>
    <w:rsid w:val="00D151C9"/>
    <w:rsid w:val="00D152CC"/>
    <w:rsid w:val="00D1576D"/>
    <w:rsid w:val="00D15A6F"/>
    <w:rsid w:val="00D16475"/>
    <w:rsid w:val="00D165CB"/>
    <w:rsid w:val="00D1687F"/>
    <w:rsid w:val="00D16FDA"/>
    <w:rsid w:val="00D171E7"/>
    <w:rsid w:val="00D17786"/>
    <w:rsid w:val="00D17D4A"/>
    <w:rsid w:val="00D17D77"/>
    <w:rsid w:val="00D2051C"/>
    <w:rsid w:val="00D20B79"/>
    <w:rsid w:val="00D20E5B"/>
    <w:rsid w:val="00D20E9E"/>
    <w:rsid w:val="00D21210"/>
    <w:rsid w:val="00D2167F"/>
    <w:rsid w:val="00D216E5"/>
    <w:rsid w:val="00D2190F"/>
    <w:rsid w:val="00D21E1C"/>
    <w:rsid w:val="00D2256B"/>
    <w:rsid w:val="00D2259D"/>
    <w:rsid w:val="00D22F00"/>
    <w:rsid w:val="00D22F68"/>
    <w:rsid w:val="00D233CD"/>
    <w:rsid w:val="00D23873"/>
    <w:rsid w:val="00D23947"/>
    <w:rsid w:val="00D23A2C"/>
    <w:rsid w:val="00D23E0E"/>
    <w:rsid w:val="00D23E1D"/>
    <w:rsid w:val="00D2402B"/>
    <w:rsid w:val="00D24057"/>
    <w:rsid w:val="00D241B3"/>
    <w:rsid w:val="00D241E7"/>
    <w:rsid w:val="00D24441"/>
    <w:rsid w:val="00D24687"/>
    <w:rsid w:val="00D24F47"/>
    <w:rsid w:val="00D250FC"/>
    <w:rsid w:val="00D25447"/>
    <w:rsid w:val="00D25A37"/>
    <w:rsid w:val="00D25E44"/>
    <w:rsid w:val="00D25EA3"/>
    <w:rsid w:val="00D25ED2"/>
    <w:rsid w:val="00D25F51"/>
    <w:rsid w:val="00D2613C"/>
    <w:rsid w:val="00D26187"/>
    <w:rsid w:val="00D262E6"/>
    <w:rsid w:val="00D262EB"/>
    <w:rsid w:val="00D26420"/>
    <w:rsid w:val="00D26A13"/>
    <w:rsid w:val="00D26C86"/>
    <w:rsid w:val="00D27030"/>
    <w:rsid w:val="00D27251"/>
    <w:rsid w:val="00D27733"/>
    <w:rsid w:val="00D27984"/>
    <w:rsid w:val="00D301FE"/>
    <w:rsid w:val="00D30678"/>
    <w:rsid w:val="00D30721"/>
    <w:rsid w:val="00D30953"/>
    <w:rsid w:val="00D30D06"/>
    <w:rsid w:val="00D30F99"/>
    <w:rsid w:val="00D31BFA"/>
    <w:rsid w:val="00D31CEF"/>
    <w:rsid w:val="00D31EC7"/>
    <w:rsid w:val="00D3204C"/>
    <w:rsid w:val="00D321E2"/>
    <w:rsid w:val="00D32235"/>
    <w:rsid w:val="00D323FA"/>
    <w:rsid w:val="00D32578"/>
    <w:rsid w:val="00D3280C"/>
    <w:rsid w:val="00D328C6"/>
    <w:rsid w:val="00D32FD0"/>
    <w:rsid w:val="00D339CF"/>
    <w:rsid w:val="00D33A49"/>
    <w:rsid w:val="00D33C9C"/>
    <w:rsid w:val="00D341FA"/>
    <w:rsid w:val="00D34228"/>
    <w:rsid w:val="00D34377"/>
    <w:rsid w:val="00D34671"/>
    <w:rsid w:val="00D3470D"/>
    <w:rsid w:val="00D35294"/>
    <w:rsid w:val="00D35911"/>
    <w:rsid w:val="00D35C08"/>
    <w:rsid w:val="00D35FB9"/>
    <w:rsid w:val="00D360F6"/>
    <w:rsid w:val="00D361B7"/>
    <w:rsid w:val="00D3699E"/>
    <w:rsid w:val="00D36AEF"/>
    <w:rsid w:val="00D36BD2"/>
    <w:rsid w:val="00D36DED"/>
    <w:rsid w:val="00D36E06"/>
    <w:rsid w:val="00D36E6F"/>
    <w:rsid w:val="00D3705A"/>
    <w:rsid w:val="00D373C2"/>
    <w:rsid w:val="00D3757D"/>
    <w:rsid w:val="00D37756"/>
    <w:rsid w:val="00D37F9D"/>
    <w:rsid w:val="00D4007B"/>
    <w:rsid w:val="00D4030A"/>
    <w:rsid w:val="00D40B79"/>
    <w:rsid w:val="00D40BCB"/>
    <w:rsid w:val="00D40C37"/>
    <w:rsid w:val="00D40C88"/>
    <w:rsid w:val="00D40F0A"/>
    <w:rsid w:val="00D412FB"/>
    <w:rsid w:val="00D41415"/>
    <w:rsid w:val="00D415E0"/>
    <w:rsid w:val="00D41AAF"/>
    <w:rsid w:val="00D4225E"/>
    <w:rsid w:val="00D4247C"/>
    <w:rsid w:val="00D424F0"/>
    <w:rsid w:val="00D42A1E"/>
    <w:rsid w:val="00D43D45"/>
    <w:rsid w:val="00D44211"/>
    <w:rsid w:val="00D44DF3"/>
    <w:rsid w:val="00D44E08"/>
    <w:rsid w:val="00D451B1"/>
    <w:rsid w:val="00D458B1"/>
    <w:rsid w:val="00D459A1"/>
    <w:rsid w:val="00D45CBC"/>
    <w:rsid w:val="00D46536"/>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808"/>
    <w:rsid w:val="00D51E9E"/>
    <w:rsid w:val="00D51F4E"/>
    <w:rsid w:val="00D51FE1"/>
    <w:rsid w:val="00D5228E"/>
    <w:rsid w:val="00D5236D"/>
    <w:rsid w:val="00D52721"/>
    <w:rsid w:val="00D52DE0"/>
    <w:rsid w:val="00D5321F"/>
    <w:rsid w:val="00D532FE"/>
    <w:rsid w:val="00D533A4"/>
    <w:rsid w:val="00D533AB"/>
    <w:rsid w:val="00D538A6"/>
    <w:rsid w:val="00D538D8"/>
    <w:rsid w:val="00D5398F"/>
    <w:rsid w:val="00D53A8D"/>
    <w:rsid w:val="00D54860"/>
    <w:rsid w:val="00D54874"/>
    <w:rsid w:val="00D54B53"/>
    <w:rsid w:val="00D54B7B"/>
    <w:rsid w:val="00D54D90"/>
    <w:rsid w:val="00D54E1C"/>
    <w:rsid w:val="00D54FD8"/>
    <w:rsid w:val="00D550A3"/>
    <w:rsid w:val="00D551B6"/>
    <w:rsid w:val="00D553A9"/>
    <w:rsid w:val="00D553D4"/>
    <w:rsid w:val="00D557E6"/>
    <w:rsid w:val="00D558DA"/>
    <w:rsid w:val="00D55A1A"/>
    <w:rsid w:val="00D55B47"/>
    <w:rsid w:val="00D5629B"/>
    <w:rsid w:val="00D564D3"/>
    <w:rsid w:val="00D56604"/>
    <w:rsid w:val="00D56643"/>
    <w:rsid w:val="00D57409"/>
    <w:rsid w:val="00D575F8"/>
    <w:rsid w:val="00D57779"/>
    <w:rsid w:val="00D577E2"/>
    <w:rsid w:val="00D600FC"/>
    <w:rsid w:val="00D604B4"/>
    <w:rsid w:val="00D6052E"/>
    <w:rsid w:val="00D606B1"/>
    <w:rsid w:val="00D606D9"/>
    <w:rsid w:val="00D60736"/>
    <w:rsid w:val="00D609C0"/>
    <w:rsid w:val="00D60B80"/>
    <w:rsid w:val="00D616BD"/>
    <w:rsid w:val="00D617B5"/>
    <w:rsid w:val="00D618FB"/>
    <w:rsid w:val="00D6198A"/>
    <w:rsid w:val="00D61EA9"/>
    <w:rsid w:val="00D6217D"/>
    <w:rsid w:val="00D622C0"/>
    <w:rsid w:val="00D625AB"/>
    <w:rsid w:val="00D629B0"/>
    <w:rsid w:val="00D62A9D"/>
    <w:rsid w:val="00D62DCC"/>
    <w:rsid w:val="00D6365A"/>
    <w:rsid w:val="00D63866"/>
    <w:rsid w:val="00D6394D"/>
    <w:rsid w:val="00D63ACC"/>
    <w:rsid w:val="00D63B77"/>
    <w:rsid w:val="00D63D5F"/>
    <w:rsid w:val="00D6406C"/>
    <w:rsid w:val="00D64096"/>
    <w:rsid w:val="00D64466"/>
    <w:rsid w:val="00D6524B"/>
    <w:rsid w:val="00D65772"/>
    <w:rsid w:val="00D65A28"/>
    <w:rsid w:val="00D66449"/>
    <w:rsid w:val="00D666BD"/>
    <w:rsid w:val="00D669BF"/>
    <w:rsid w:val="00D66BB3"/>
    <w:rsid w:val="00D66F2B"/>
    <w:rsid w:val="00D672D1"/>
    <w:rsid w:val="00D673C3"/>
    <w:rsid w:val="00D677E2"/>
    <w:rsid w:val="00D67B09"/>
    <w:rsid w:val="00D67C86"/>
    <w:rsid w:val="00D70471"/>
    <w:rsid w:val="00D70719"/>
    <w:rsid w:val="00D70CF0"/>
    <w:rsid w:val="00D71010"/>
    <w:rsid w:val="00D71296"/>
    <w:rsid w:val="00D7132C"/>
    <w:rsid w:val="00D71367"/>
    <w:rsid w:val="00D71FF5"/>
    <w:rsid w:val="00D7201E"/>
    <w:rsid w:val="00D723D0"/>
    <w:rsid w:val="00D7258C"/>
    <w:rsid w:val="00D72741"/>
    <w:rsid w:val="00D72E82"/>
    <w:rsid w:val="00D73179"/>
    <w:rsid w:val="00D73721"/>
    <w:rsid w:val="00D73838"/>
    <w:rsid w:val="00D73FE9"/>
    <w:rsid w:val="00D741AA"/>
    <w:rsid w:val="00D741C0"/>
    <w:rsid w:val="00D742DF"/>
    <w:rsid w:val="00D74436"/>
    <w:rsid w:val="00D744B9"/>
    <w:rsid w:val="00D74604"/>
    <w:rsid w:val="00D74BBD"/>
    <w:rsid w:val="00D74CFE"/>
    <w:rsid w:val="00D750A0"/>
    <w:rsid w:val="00D7581F"/>
    <w:rsid w:val="00D75C3A"/>
    <w:rsid w:val="00D75D47"/>
    <w:rsid w:val="00D75F46"/>
    <w:rsid w:val="00D7662C"/>
    <w:rsid w:val="00D76768"/>
    <w:rsid w:val="00D767B2"/>
    <w:rsid w:val="00D76B5A"/>
    <w:rsid w:val="00D7728D"/>
    <w:rsid w:val="00D77D96"/>
    <w:rsid w:val="00D77E8D"/>
    <w:rsid w:val="00D77EBC"/>
    <w:rsid w:val="00D804F1"/>
    <w:rsid w:val="00D80530"/>
    <w:rsid w:val="00D80549"/>
    <w:rsid w:val="00D809D7"/>
    <w:rsid w:val="00D80CCE"/>
    <w:rsid w:val="00D81113"/>
    <w:rsid w:val="00D81371"/>
    <w:rsid w:val="00D81697"/>
    <w:rsid w:val="00D816A0"/>
    <w:rsid w:val="00D81FEB"/>
    <w:rsid w:val="00D821FC"/>
    <w:rsid w:val="00D825BB"/>
    <w:rsid w:val="00D832F0"/>
    <w:rsid w:val="00D83391"/>
    <w:rsid w:val="00D835A5"/>
    <w:rsid w:val="00D835DF"/>
    <w:rsid w:val="00D8365D"/>
    <w:rsid w:val="00D83706"/>
    <w:rsid w:val="00D83775"/>
    <w:rsid w:val="00D8399F"/>
    <w:rsid w:val="00D84868"/>
    <w:rsid w:val="00D848B3"/>
    <w:rsid w:val="00D84B38"/>
    <w:rsid w:val="00D84BB5"/>
    <w:rsid w:val="00D85A5F"/>
    <w:rsid w:val="00D85B35"/>
    <w:rsid w:val="00D8692A"/>
    <w:rsid w:val="00D86B70"/>
    <w:rsid w:val="00D86D30"/>
    <w:rsid w:val="00D870BB"/>
    <w:rsid w:val="00D87283"/>
    <w:rsid w:val="00D87395"/>
    <w:rsid w:val="00D877FC"/>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9C"/>
    <w:rsid w:val="00D91FAB"/>
    <w:rsid w:val="00D926CC"/>
    <w:rsid w:val="00D9280B"/>
    <w:rsid w:val="00D92B7A"/>
    <w:rsid w:val="00D9302D"/>
    <w:rsid w:val="00D930FD"/>
    <w:rsid w:val="00D93222"/>
    <w:rsid w:val="00D935D1"/>
    <w:rsid w:val="00D9377C"/>
    <w:rsid w:val="00D93858"/>
    <w:rsid w:val="00D93B0D"/>
    <w:rsid w:val="00D93BC0"/>
    <w:rsid w:val="00D943C6"/>
    <w:rsid w:val="00D945F0"/>
    <w:rsid w:val="00D94BCC"/>
    <w:rsid w:val="00D94BD7"/>
    <w:rsid w:val="00D94FE4"/>
    <w:rsid w:val="00D9515D"/>
    <w:rsid w:val="00D95439"/>
    <w:rsid w:val="00D95597"/>
    <w:rsid w:val="00D956C9"/>
    <w:rsid w:val="00D9578B"/>
    <w:rsid w:val="00D95A81"/>
    <w:rsid w:val="00D960FE"/>
    <w:rsid w:val="00D96514"/>
    <w:rsid w:val="00D965CE"/>
    <w:rsid w:val="00D967AD"/>
    <w:rsid w:val="00D96D45"/>
    <w:rsid w:val="00D96E17"/>
    <w:rsid w:val="00D96EEB"/>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0B92"/>
    <w:rsid w:val="00DA0F83"/>
    <w:rsid w:val="00DA1141"/>
    <w:rsid w:val="00DA1AB7"/>
    <w:rsid w:val="00DA1C2E"/>
    <w:rsid w:val="00DA2079"/>
    <w:rsid w:val="00DA20F7"/>
    <w:rsid w:val="00DA2153"/>
    <w:rsid w:val="00DA2156"/>
    <w:rsid w:val="00DA23A1"/>
    <w:rsid w:val="00DA2508"/>
    <w:rsid w:val="00DA272C"/>
    <w:rsid w:val="00DA281F"/>
    <w:rsid w:val="00DA2A11"/>
    <w:rsid w:val="00DA2F4F"/>
    <w:rsid w:val="00DA3AAA"/>
    <w:rsid w:val="00DA3D27"/>
    <w:rsid w:val="00DA4299"/>
    <w:rsid w:val="00DA436F"/>
    <w:rsid w:val="00DA439A"/>
    <w:rsid w:val="00DA4C81"/>
    <w:rsid w:val="00DA5423"/>
    <w:rsid w:val="00DA5508"/>
    <w:rsid w:val="00DA5661"/>
    <w:rsid w:val="00DA5B04"/>
    <w:rsid w:val="00DA5B14"/>
    <w:rsid w:val="00DA68FC"/>
    <w:rsid w:val="00DA6ABE"/>
    <w:rsid w:val="00DA6CD7"/>
    <w:rsid w:val="00DA6DAD"/>
    <w:rsid w:val="00DA7035"/>
    <w:rsid w:val="00DA735A"/>
    <w:rsid w:val="00DA75C5"/>
    <w:rsid w:val="00DA7845"/>
    <w:rsid w:val="00DB00DD"/>
    <w:rsid w:val="00DB01FC"/>
    <w:rsid w:val="00DB022C"/>
    <w:rsid w:val="00DB030B"/>
    <w:rsid w:val="00DB0410"/>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12B"/>
    <w:rsid w:val="00DB4C15"/>
    <w:rsid w:val="00DB4C27"/>
    <w:rsid w:val="00DB4D8F"/>
    <w:rsid w:val="00DB521E"/>
    <w:rsid w:val="00DB52BA"/>
    <w:rsid w:val="00DB5779"/>
    <w:rsid w:val="00DB57D2"/>
    <w:rsid w:val="00DB5946"/>
    <w:rsid w:val="00DB5FF2"/>
    <w:rsid w:val="00DB60BD"/>
    <w:rsid w:val="00DB6337"/>
    <w:rsid w:val="00DB6426"/>
    <w:rsid w:val="00DB66A9"/>
    <w:rsid w:val="00DB6714"/>
    <w:rsid w:val="00DB6879"/>
    <w:rsid w:val="00DB6965"/>
    <w:rsid w:val="00DB69EB"/>
    <w:rsid w:val="00DB717E"/>
    <w:rsid w:val="00DB74EE"/>
    <w:rsid w:val="00DB77BB"/>
    <w:rsid w:val="00DB78C1"/>
    <w:rsid w:val="00DB7D5B"/>
    <w:rsid w:val="00DC0279"/>
    <w:rsid w:val="00DC02C3"/>
    <w:rsid w:val="00DC0400"/>
    <w:rsid w:val="00DC07CE"/>
    <w:rsid w:val="00DC0A4E"/>
    <w:rsid w:val="00DC0BD3"/>
    <w:rsid w:val="00DC1700"/>
    <w:rsid w:val="00DC1A53"/>
    <w:rsid w:val="00DC1C5F"/>
    <w:rsid w:val="00DC1F07"/>
    <w:rsid w:val="00DC243A"/>
    <w:rsid w:val="00DC27F9"/>
    <w:rsid w:val="00DC2AF3"/>
    <w:rsid w:val="00DC2E16"/>
    <w:rsid w:val="00DC2ED2"/>
    <w:rsid w:val="00DC2EDE"/>
    <w:rsid w:val="00DC302C"/>
    <w:rsid w:val="00DC424C"/>
    <w:rsid w:val="00DC453C"/>
    <w:rsid w:val="00DC4783"/>
    <w:rsid w:val="00DC4C3E"/>
    <w:rsid w:val="00DC4CE8"/>
    <w:rsid w:val="00DC51D6"/>
    <w:rsid w:val="00DC55CD"/>
    <w:rsid w:val="00DC5BB2"/>
    <w:rsid w:val="00DC5DB3"/>
    <w:rsid w:val="00DC5F86"/>
    <w:rsid w:val="00DC6075"/>
    <w:rsid w:val="00DC6262"/>
    <w:rsid w:val="00DC681C"/>
    <w:rsid w:val="00DC6FCE"/>
    <w:rsid w:val="00DC752C"/>
    <w:rsid w:val="00DC787D"/>
    <w:rsid w:val="00DC7A03"/>
    <w:rsid w:val="00DC7BEF"/>
    <w:rsid w:val="00DD01C8"/>
    <w:rsid w:val="00DD0A4D"/>
    <w:rsid w:val="00DD0B0D"/>
    <w:rsid w:val="00DD1265"/>
    <w:rsid w:val="00DD12FC"/>
    <w:rsid w:val="00DD185D"/>
    <w:rsid w:val="00DD1977"/>
    <w:rsid w:val="00DD226B"/>
    <w:rsid w:val="00DD2553"/>
    <w:rsid w:val="00DD2B25"/>
    <w:rsid w:val="00DD2CA5"/>
    <w:rsid w:val="00DD2DB8"/>
    <w:rsid w:val="00DD340F"/>
    <w:rsid w:val="00DD3471"/>
    <w:rsid w:val="00DD3A10"/>
    <w:rsid w:val="00DD3B20"/>
    <w:rsid w:val="00DD474B"/>
    <w:rsid w:val="00DD4964"/>
    <w:rsid w:val="00DD4A99"/>
    <w:rsid w:val="00DD4B68"/>
    <w:rsid w:val="00DD5028"/>
    <w:rsid w:val="00DD50C2"/>
    <w:rsid w:val="00DD53B4"/>
    <w:rsid w:val="00DD5851"/>
    <w:rsid w:val="00DD5946"/>
    <w:rsid w:val="00DD5C09"/>
    <w:rsid w:val="00DD633A"/>
    <w:rsid w:val="00DD6479"/>
    <w:rsid w:val="00DD681D"/>
    <w:rsid w:val="00DD7183"/>
    <w:rsid w:val="00DD72F4"/>
    <w:rsid w:val="00DD7388"/>
    <w:rsid w:val="00DD77E5"/>
    <w:rsid w:val="00DD794F"/>
    <w:rsid w:val="00DD7C77"/>
    <w:rsid w:val="00DE0540"/>
    <w:rsid w:val="00DE0A83"/>
    <w:rsid w:val="00DE0DF5"/>
    <w:rsid w:val="00DE112E"/>
    <w:rsid w:val="00DE182F"/>
    <w:rsid w:val="00DE18A4"/>
    <w:rsid w:val="00DE201F"/>
    <w:rsid w:val="00DE2130"/>
    <w:rsid w:val="00DE238E"/>
    <w:rsid w:val="00DE2775"/>
    <w:rsid w:val="00DE2A55"/>
    <w:rsid w:val="00DE2BE0"/>
    <w:rsid w:val="00DE2C22"/>
    <w:rsid w:val="00DE2D84"/>
    <w:rsid w:val="00DE3259"/>
    <w:rsid w:val="00DE33D0"/>
    <w:rsid w:val="00DE34A3"/>
    <w:rsid w:val="00DE3511"/>
    <w:rsid w:val="00DE3794"/>
    <w:rsid w:val="00DE3824"/>
    <w:rsid w:val="00DE4581"/>
    <w:rsid w:val="00DE494A"/>
    <w:rsid w:val="00DE4C8B"/>
    <w:rsid w:val="00DE4DC5"/>
    <w:rsid w:val="00DE4EDE"/>
    <w:rsid w:val="00DE506C"/>
    <w:rsid w:val="00DE5257"/>
    <w:rsid w:val="00DE57BD"/>
    <w:rsid w:val="00DE58DB"/>
    <w:rsid w:val="00DE636E"/>
    <w:rsid w:val="00DE640A"/>
    <w:rsid w:val="00DE6456"/>
    <w:rsid w:val="00DE6A17"/>
    <w:rsid w:val="00DE6BB5"/>
    <w:rsid w:val="00DE6DFB"/>
    <w:rsid w:val="00DE72E1"/>
    <w:rsid w:val="00DE7B52"/>
    <w:rsid w:val="00DE7DDF"/>
    <w:rsid w:val="00DE7F33"/>
    <w:rsid w:val="00DF0214"/>
    <w:rsid w:val="00DF0619"/>
    <w:rsid w:val="00DF067D"/>
    <w:rsid w:val="00DF06D0"/>
    <w:rsid w:val="00DF0916"/>
    <w:rsid w:val="00DF0BD6"/>
    <w:rsid w:val="00DF0CB7"/>
    <w:rsid w:val="00DF0DE8"/>
    <w:rsid w:val="00DF0E74"/>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05F"/>
    <w:rsid w:val="00DF61FC"/>
    <w:rsid w:val="00DF61FD"/>
    <w:rsid w:val="00DF641A"/>
    <w:rsid w:val="00DF678A"/>
    <w:rsid w:val="00DF6931"/>
    <w:rsid w:val="00DF6E95"/>
    <w:rsid w:val="00DF7003"/>
    <w:rsid w:val="00DF72D4"/>
    <w:rsid w:val="00DF7338"/>
    <w:rsid w:val="00DF736D"/>
    <w:rsid w:val="00DF7863"/>
    <w:rsid w:val="00DF7994"/>
    <w:rsid w:val="00DF7D70"/>
    <w:rsid w:val="00E00186"/>
    <w:rsid w:val="00E0027A"/>
    <w:rsid w:val="00E00468"/>
    <w:rsid w:val="00E00933"/>
    <w:rsid w:val="00E009DB"/>
    <w:rsid w:val="00E00A40"/>
    <w:rsid w:val="00E0129D"/>
    <w:rsid w:val="00E015EC"/>
    <w:rsid w:val="00E01794"/>
    <w:rsid w:val="00E018BF"/>
    <w:rsid w:val="00E01AD5"/>
    <w:rsid w:val="00E01AEA"/>
    <w:rsid w:val="00E01B35"/>
    <w:rsid w:val="00E01B37"/>
    <w:rsid w:val="00E02230"/>
    <w:rsid w:val="00E02A0D"/>
    <w:rsid w:val="00E03183"/>
    <w:rsid w:val="00E037EA"/>
    <w:rsid w:val="00E03ED2"/>
    <w:rsid w:val="00E04014"/>
    <w:rsid w:val="00E0416E"/>
    <w:rsid w:val="00E04208"/>
    <w:rsid w:val="00E04BD6"/>
    <w:rsid w:val="00E04E48"/>
    <w:rsid w:val="00E051F3"/>
    <w:rsid w:val="00E055DC"/>
    <w:rsid w:val="00E05858"/>
    <w:rsid w:val="00E059DA"/>
    <w:rsid w:val="00E05C0B"/>
    <w:rsid w:val="00E05C88"/>
    <w:rsid w:val="00E05D01"/>
    <w:rsid w:val="00E05FAC"/>
    <w:rsid w:val="00E06726"/>
    <w:rsid w:val="00E067AC"/>
    <w:rsid w:val="00E07053"/>
    <w:rsid w:val="00E07125"/>
    <w:rsid w:val="00E072A4"/>
    <w:rsid w:val="00E0741E"/>
    <w:rsid w:val="00E0764B"/>
    <w:rsid w:val="00E07B0F"/>
    <w:rsid w:val="00E07D3F"/>
    <w:rsid w:val="00E07E9C"/>
    <w:rsid w:val="00E100BC"/>
    <w:rsid w:val="00E10149"/>
    <w:rsid w:val="00E1021A"/>
    <w:rsid w:val="00E1035C"/>
    <w:rsid w:val="00E103D4"/>
    <w:rsid w:val="00E1100B"/>
    <w:rsid w:val="00E11691"/>
    <w:rsid w:val="00E117A9"/>
    <w:rsid w:val="00E11AC1"/>
    <w:rsid w:val="00E11ACF"/>
    <w:rsid w:val="00E12020"/>
    <w:rsid w:val="00E125AA"/>
    <w:rsid w:val="00E1260F"/>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469"/>
    <w:rsid w:val="00E157CB"/>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66"/>
    <w:rsid w:val="00E17CAF"/>
    <w:rsid w:val="00E17D86"/>
    <w:rsid w:val="00E17EBF"/>
    <w:rsid w:val="00E2081A"/>
    <w:rsid w:val="00E209C8"/>
    <w:rsid w:val="00E20C69"/>
    <w:rsid w:val="00E20FEC"/>
    <w:rsid w:val="00E2134B"/>
    <w:rsid w:val="00E2169B"/>
    <w:rsid w:val="00E2177E"/>
    <w:rsid w:val="00E2191F"/>
    <w:rsid w:val="00E21F78"/>
    <w:rsid w:val="00E2201E"/>
    <w:rsid w:val="00E2212E"/>
    <w:rsid w:val="00E221DA"/>
    <w:rsid w:val="00E223B2"/>
    <w:rsid w:val="00E22699"/>
    <w:rsid w:val="00E22DFF"/>
    <w:rsid w:val="00E22EAC"/>
    <w:rsid w:val="00E232AA"/>
    <w:rsid w:val="00E23585"/>
    <w:rsid w:val="00E23BC9"/>
    <w:rsid w:val="00E23CB0"/>
    <w:rsid w:val="00E24176"/>
    <w:rsid w:val="00E2468F"/>
    <w:rsid w:val="00E2485E"/>
    <w:rsid w:val="00E2499B"/>
    <w:rsid w:val="00E24FCA"/>
    <w:rsid w:val="00E255AF"/>
    <w:rsid w:val="00E2584F"/>
    <w:rsid w:val="00E2597B"/>
    <w:rsid w:val="00E25D0A"/>
    <w:rsid w:val="00E25F26"/>
    <w:rsid w:val="00E26117"/>
    <w:rsid w:val="00E26296"/>
    <w:rsid w:val="00E26EB2"/>
    <w:rsid w:val="00E26ED4"/>
    <w:rsid w:val="00E26F6D"/>
    <w:rsid w:val="00E27069"/>
    <w:rsid w:val="00E2707F"/>
    <w:rsid w:val="00E274DA"/>
    <w:rsid w:val="00E276FB"/>
    <w:rsid w:val="00E27FF0"/>
    <w:rsid w:val="00E303CF"/>
    <w:rsid w:val="00E304AC"/>
    <w:rsid w:val="00E304F7"/>
    <w:rsid w:val="00E30722"/>
    <w:rsid w:val="00E30788"/>
    <w:rsid w:val="00E3085E"/>
    <w:rsid w:val="00E30A94"/>
    <w:rsid w:val="00E30B18"/>
    <w:rsid w:val="00E30BE7"/>
    <w:rsid w:val="00E30CB7"/>
    <w:rsid w:val="00E30F4B"/>
    <w:rsid w:val="00E31739"/>
    <w:rsid w:val="00E31846"/>
    <w:rsid w:val="00E31FEF"/>
    <w:rsid w:val="00E320FB"/>
    <w:rsid w:val="00E32505"/>
    <w:rsid w:val="00E3298F"/>
    <w:rsid w:val="00E334DE"/>
    <w:rsid w:val="00E3380E"/>
    <w:rsid w:val="00E3384B"/>
    <w:rsid w:val="00E33A70"/>
    <w:rsid w:val="00E3431D"/>
    <w:rsid w:val="00E34507"/>
    <w:rsid w:val="00E34E95"/>
    <w:rsid w:val="00E34ECA"/>
    <w:rsid w:val="00E34F9A"/>
    <w:rsid w:val="00E34FF1"/>
    <w:rsid w:val="00E350A8"/>
    <w:rsid w:val="00E353C3"/>
    <w:rsid w:val="00E353F9"/>
    <w:rsid w:val="00E35654"/>
    <w:rsid w:val="00E35D5E"/>
    <w:rsid w:val="00E3652E"/>
    <w:rsid w:val="00E36789"/>
    <w:rsid w:val="00E36CBB"/>
    <w:rsid w:val="00E36F35"/>
    <w:rsid w:val="00E36F60"/>
    <w:rsid w:val="00E36FD3"/>
    <w:rsid w:val="00E371EE"/>
    <w:rsid w:val="00E3723B"/>
    <w:rsid w:val="00E37329"/>
    <w:rsid w:val="00E37608"/>
    <w:rsid w:val="00E37DA8"/>
    <w:rsid w:val="00E401A9"/>
    <w:rsid w:val="00E402CA"/>
    <w:rsid w:val="00E40392"/>
    <w:rsid w:val="00E40982"/>
    <w:rsid w:val="00E40ADF"/>
    <w:rsid w:val="00E40E97"/>
    <w:rsid w:val="00E41263"/>
    <w:rsid w:val="00E412A8"/>
    <w:rsid w:val="00E412B9"/>
    <w:rsid w:val="00E41639"/>
    <w:rsid w:val="00E41ADC"/>
    <w:rsid w:val="00E41CAE"/>
    <w:rsid w:val="00E4252D"/>
    <w:rsid w:val="00E4290D"/>
    <w:rsid w:val="00E42CBB"/>
    <w:rsid w:val="00E43422"/>
    <w:rsid w:val="00E44133"/>
    <w:rsid w:val="00E451E3"/>
    <w:rsid w:val="00E453DF"/>
    <w:rsid w:val="00E45666"/>
    <w:rsid w:val="00E4566C"/>
    <w:rsid w:val="00E4625B"/>
    <w:rsid w:val="00E46558"/>
    <w:rsid w:val="00E46574"/>
    <w:rsid w:val="00E473F2"/>
    <w:rsid w:val="00E47D8B"/>
    <w:rsid w:val="00E47DC9"/>
    <w:rsid w:val="00E504F4"/>
    <w:rsid w:val="00E50721"/>
    <w:rsid w:val="00E50761"/>
    <w:rsid w:val="00E508E1"/>
    <w:rsid w:val="00E508ED"/>
    <w:rsid w:val="00E50E67"/>
    <w:rsid w:val="00E50F49"/>
    <w:rsid w:val="00E514D9"/>
    <w:rsid w:val="00E51539"/>
    <w:rsid w:val="00E5157D"/>
    <w:rsid w:val="00E51752"/>
    <w:rsid w:val="00E51EAD"/>
    <w:rsid w:val="00E52001"/>
    <w:rsid w:val="00E5296E"/>
    <w:rsid w:val="00E52A41"/>
    <w:rsid w:val="00E52AAF"/>
    <w:rsid w:val="00E53506"/>
    <w:rsid w:val="00E5372F"/>
    <w:rsid w:val="00E53B0D"/>
    <w:rsid w:val="00E540E9"/>
    <w:rsid w:val="00E547E7"/>
    <w:rsid w:val="00E549DE"/>
    <w:rsid w:val="00E54BDB"/>
    <w:rsid w:val="00E54C46"/>
    <w:rsid w:val="00E54DE9"/>
    <w:rsid w:val="00E55EE8"/>
    <w:rsid w:val="00E55F59"/>
    <w:rsid w:val="00E5604A"/>
    <w:rsid w:val="00E5614B"/>
    <w:rsid w:val="00E56542"/>
    <w:rsid w:val="00E5667F"/>
    <w:rsid w:val="00E5678B"/>
    <w:rsid w:val="00E56A8E"/>
    <w:rsid w:val="00E56C4B"/>
    <w:rsid w:val="00E56E5B"/>
    <w:rsid w:val="00E573F3"/>
    <w:rsid w:val="00E57610"/>
    <w:rsid w:val="00E57874"/>
    <w:rsid w:val="00E60268"/>
    <w:rsid w:val="00E60901"/>
    <w:rsid w:val="00E61114"/>
    <w:rsid w:val="00E61215"/>
    <w:rsid w:val="00E61669"/>
    <w:rsid w:val="00E61D17"/>
    <w:rsid w:val="00E621EE"/>
    <w:rsid w:val="00E62355"/>
    <w:rsid w:val="00E62FB4"/>
    <w:rsid w:val="00E62FF9"/>
    <w:rsid w:val="00E6307B"/>
    <w:rsid w:val="00E638EB"/>
    <w:rsid w:val="00E639A4"/>
    <w:rsid w:val="00E63D12"/>
    <w:rsid w:val="00E64090"/>
    <w:rsid w:val="00E6457C"/>
    <w:rsid w:val="00E64867"/>
    <w:rsid w:val="00E6536C"/>
    <w:rsid w:val="00E654A9"/>
    <w:rsid w:val="00E65751"/>
    <w:rsid w:val="00E65EE2"/>
    <w:rsid w:val="00E66119"/>
    <w:rsid w:val="00E66181"/>
    <w:rsid w:val="00E66362"/>
    <w:rsid w:val="00E664F5"/>
    <w:rsid w:val="00E6665F"/>
    <w:rsid w:val="00E66DAE"/>
    <w:rsid w:val="00E67CAF"/>
    <w:rsid w:val="00E700D6"/>
    <w:rsid w:val="00E707EB"/>
    <w:rsid w:val="00E708FF"/>
    <w:rsid w:val="00E70A6C"/>
    <w:rsid w:val="00E714CE"/>
    <w:rsid w:val="00E7164D"/>
    <w:rsid w:val="00E71759"/>
    <w:rsid w:val="00E71F92"/>
    <w:rsid w:val="00E71FE2"/>
    <w:rsid w:val="00E722B7"/>
    <w:rsid w:val="00E726BE"/>
    <w:rsid w:val="00E72DB2"/>
    <w:rsid w:val="00E73354"/>
    <w:rsid w:val="00E73AE4"/>
    <w:rsid w:val="00E74352"/>
    <w:rsid w:val="00E74434"/>
    <w:rsid w:val="00E746EC"/>
    <w:rsid w:val="00E74856"/>
    <w:rsid w:val="00E74BCC"/>
    <w:rsid w:val="00E7518B"/>
    <w:rsid w:val="00E7554B"/>
    <w:rsid w:val="00E759BD"/>
    <w:rsid w:val="00E75A70"/>
    <w:rsid w:val="00E75DEE"/>
    <w:rsid w:val="00E76189"/>
    <w:rsid w:val="00E76799"/>
    <w:rsid w:val="00E76B3F"/>
    <w:rsid w:val="00E76FC9"/>
    <w:rsid w:val="00E774E1"/>
    <w:rsid w:val="00E80251"/>
    <w:rsid w:val="00E80A40"/>
    <w:rsid w:val="00E81250"/>
    <w:rsid w:val="00E813F4"/>
    <w:rsid w:val="00E81463"/>
    <w:rsid w:val="00E81817"/>
    <w:rsid w:val="00E81954"/>
    <w:rsid w:val="00E819F6"/>
    <w:rsid w:val="00E81E20"/>
    <w:rsid w:val="00E82014"/>
    <w:rsid w:val="00E8201E"/>
    <w:rsid w:val="00E8278C"/>
    <w:rsid w:val="00E829AD"/>
    <w:rsid w:val="00E82C09"/>
    <w:rsid w:val="00E82ECA"/>
    <w:rsid w:val="00E83066"/>
    <w:rsid w:val="00E8321D"/>
    <w:rsid w:val="00E832DB"/>
    <w:rsid w:val="00E833D7"/>
    <w:rsid w:val="00E83664"/>
    <w:rsid w:val="00E839AB"/>
    <w:rsid w:val="00E83C06"/>
    <w:rsid w:val="00E8479A"/>
    <w:rsid w:val="00E849C7"/>
    <w:rsid w:val="00E84BBC"/>
    <w:rsid w:val="00E84C12"/>
    <w:rsid w:val="00E852E9"/>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4EF"/>
    <w:rsid w:val="00E906FC"/>
    <w:rsid w:val="00E912DE"/>
    <w:rsid w:val="00E91596"/>
    <w:rsid w:val="00E921B5"/>
    <w:rsid w:val="00E9249A"/>
    <w:rsid w:val="00E925C3"/>
    <w:rsid w:val="00E92E20"/>
    <w:rsid w:val="00E93052"/>
    <w:rsid w:val="00E9375D"/>
    <w:rsid w:val="00E93980"/>
    <w:rsid w:val="00E93A1C"/>
    <w:rsid w:val="00E93D45"/>
    <w:rsid w:val="00E94AC3"/>
    <w:rsid w:val="00E95568"/>
    <w:rsid w:val="00E95A42"/>
    <w:rsid w:val="00E95DC9"/>
    <w:rsid w:val="00E95E78"/>
    <w:rsid w:val="00E95F59"/>
    <w:rsid w:val="00E9601F"/>
    <w:rsid w:val="00E96ED1"/>
    <w:rsid w:val="00E97020"/>
    <w:rsid w:val="00E972B9"/>
    <w:rsid w:val="00E9751D"/>
    <w:rsid w:val="00E978D4"/>
    <w:rsid w:val="00E979A7"/>
    <w:rsid w:val="00E97A01"/>
    <w:rsid w:val="00E97C8C"/>
    <w:rsid w:val="00EA00F0"/>
    <w:rsid w:val="00EA01C6"/>
    <w:rsid w:val="00EA05C2"/>
    <w:rsid w:val="00EA0952"/>
    <w:rsid w:val="00EA0EEA"/>
    <w:rsid w:val="00EA15FF"/>
    <w:rsid w:val="00EA16D2"/>
    <w:rsid w:val="00EA1E0E"/>
    <w:rsid w:val="00EA1F36"/>
    <w:rsid w:val="00EA241E"/>
    <w:rsid w:val="00EA25A0"/>
    <w:rsid w:val="00EA25C9"/>
    <w:rsid w:val="00EA26C7"/>
    <w:rsid w:val="00EA2B66"/>
    <w:rsid w:val="00EA34FE"/>
    <w:rsid w:val="00EA362F"/>
    <w:rsid w:val="00EA40B1"/>
    <w:rsid w:val="00EA4144"/>
    <w:rsid w:val="00EA4174"/>
    <w:rsid w:val="00EA43AD"/>
    <w:rsid w:val="00EA458D"/>
    <w:rsid w:val="00EA4E55"/>
    <w:rsid w:val="00EA4EF3"/>
    <w:rsid w:val="00EA5911"/>
    <w:rsid w:val="00EA5F68"/>
    <w:rsid w:val="00EA5FDD"/>
    <w:rsid w:val="00EA61C7"/>
    <w:rsid w:val="00EA61C9"/>
    <w:rsid w:val="00EA6249"/>
    <w:rsid w:val="00EA69D1"/>
    <w:rsid w:val="00EA77BE"/>
    <w:rsid w:val="00EA78BE"/>
    <w:rsid w:val="00EA796B"/>
    <w:rsid w:val="00EA7AC7"/>
    <w:rsid w:val="00EA7BF6"/>
    <w:rsid w:val="00EA7CA0"/>
    <w:rsid w:val="00EA7CD0"/>
    <w:rsid w:val="00EA7D46"/>
    <w:rsid w:val="00EB0062"/>
    <w:rsid w:val="00EB064C"/>
    <w:rsid w:val="00EB1424"/>
    <w:rsid w:val="00EB17DE"/>
    <w:rsid w:val="00EB1A82"/>
    <w:rsid w:val="00EB2171"/>
    <w:rsid w:val="00EB2235"/>
    <w:rsid w:val="00EB2355"/>
    <w:rsid w:val="00EB255D"/>
    <w:rsid w:val="00EB2628"/>
    <w:rsid w:val="00EB27AB"/>
    <w:rsid w:val="00EB3527"/>
    <w:rsid w:val="00EB3A03"/>
    <w:rsid w:val="00EB4466"/>
    <w:rsid w:val="00EB44C6"/>
    <w:rsid w:val="00EB47EB"/>
    <w:rsid w:val="00EB4917"/>
    <w:rsid w:val="00EB542B"/>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063"/>
    <w:rsid w:val="00EC212A"/>
    <w:rsid w:val="00EC2427"/>
    <w:rsid w:val="00EC25BA"/>
    <w:rsid w:val="00EC2AAF"/>
    <w:rsid w:val="00EC2E0F"/>
    <w:rsid w:val="00EC2FF7"/>
    <w:rsid w:val="00EC3002"/>
    <w:rsid w:val="00EC3320"/>
    <w:rsid w:val="00EC3DF1"/>
    <w:rsid w:val="00EC436E"/>
    <w:rsid w:val="00EC4423"/>
    <w:rsid w:val="00EC44A2"/>
    <w:rsid w:val="00EC45B8"/>
    <w:rsid w:val="00EC47AC"/>
    <w:rsid w:val="00EC4BE9"/>
    <w:rsid w:val="00EC4DBA"/>
    <w:rsid w:val="00EC4EC6"/>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228C"/>
    <w:rsid w:val="00ED22D2"/>
    <w:rsid w:val="00ED27B3"/>
    <w:rsid w:val="00ED2840"/>
    <w:rsid w:val="00ED2929"/>
    <w:rsid w:val="00ED29EE"/>
    <w:rsid w:val="00ED2CD7"/>
    <w:rsid w:val="00ED32C7"/>
    <w:rsid w:val="00ED34B8"/>
    <w:rsid w:val="00ED35E7"/>
    <w:rsid w:val="00ED3DF8"/>
    <w:rsid w:val="00ED41CC"/>
    <w:rsid w:val="00ED477F"/>
    <w:rsid w:val="00ED48E8"/>
    <w:rsid w:val="00ED4C1D"/>
    <w:rsid w:val="00ED4EF5"/>
    <w:rsid w:val="00ED52D6"/>
    <w:rsid w:val="00ED583B"/>
    <w:rsid w:val="00ED5975"/>
    <w:rsid w:val="00ED5A67"/>
    <w:rsid w:val="00ED5B46"/>
    <w:rsid w:val="00ED5B95"/>
    <w:rsid w:val="00ED62AD"/>
    <w:rsid w:val="00ED69A9"/>
    <w:rsid w:val="00ED6B28"/>
    <w:rsid w:val="00ED720D"/>
    <w:rsid w:val="00ED7331"/>
    <w:rsid w:val="00ED7D5E"/>
    <w:rsid w:val="00EE024C"/>
    <w:rsid w:val="00EE06C5"/>
    <w:rsid w:val="00EE0C77"/>
    <w:rsid w:val="00EE0E76"/>
    <w:rsid w:val="00EE101E"/>
    <w:rsid w:val="00EE13D1"/>
    <w:rsid w:val="00EE147C"/>
    <w:rsid w:val="00EE18E9"/>
    <w:rsid w:val="00EE20F5"/>
    <w:rsid w:val="00EE2187"/>
    <w:rsid w:val="00EE2478"/>
    <w:rsid w:val="00EE2571"/>
    <w:rsid w:val="00EE2BAF"/>
    <w:rsid w:val="00EE2D8A"/>
    <w:rsid w:val="00EE2EC9"/>
    <w:rsid w:val="00EE34AE"/>
    <w:rsid w:val="00EE363C"/>
    <w:rsid w:val="00EE37D6"/>
    <w:rsid w:val="00EE3C64"/>
    <w:rsid w:val="00EE3EB4"/>
    <w:rsid w:val="00EE3EED"/>
    <w:rsid w:val="00EE47BC"/>
    <w:rsid w:val="00EE4949"/>
    <w:rsid w:val="00EE4D05"/>
    <w:rsid w:val="00EE5A4C"/>
    <w:rsid w:val="00EE5E34"/>
    <w:rsid w:val="00EE5EA3"/>
    <w:rsid w:val="00EE5EEB"/>
    <w:rsid w:val="00EE5F97"/>
    <w:rsid w:val="00EE666B"/>
    <w:rsid w:val="00EE6A82"/>
    <w:rsid w:val="00EE6E53"/>
    <w:rsid w:val="00EE6FF7"/>
    <w:rsid w:val="00EE7278"/>
    <w:rsid w:val="00EE7510"/>
    <w:rsid w:val="00EF0298"/>
    <w:rsid w:val="00EF02BA"/>
    <w:rsid w:val="00EF0331"/>
    <w:rsid w:val="00EF0A67"/>
    <w:rsid w:val="00EF0AFF"/>
    <w:rsid w:val="00EF0B8B"/>
    <w:rsid w:val="00EF0C5B"/>
    <w:rsid w:val="00EF0CF2"/>
    <w:rsid w:val="00EF0CFA"/>
    <w:rsid w:val="00EF0E1B"/>
    <w:rsid w:val="00EF0F60"/>
    <w:rsid w:val="00EF1272"/>
    <w:rsid w:val="00EF1464"/>
    <w:rsid w:val="00EF172C"/>
    <w:rsid w:val="00EF1B75"/>
    <w:rsid w:val="00EF1BF7"/>
    <w:rsid w:val="00EF1E64"/>
    <w:rsid w:val="00EF2213"/>
    <w:rsid w:val="00EF291F"/>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4CF5"/>
    <w:rsid w:val="00EF5178"/>
    <w:rsid w:val="00EF5249"/>
    <w:rsid w:val="00EF52AF"/>
    <w:rsid w:val="00EF5342"/>
    <w:rsid w:val="00EF5DC1"/>
    <w:rsid w:val="00EF5E8B"/>
    <w:rsid w:val="00EF6147"/>
    <w:rsid w:val="00EF63C0"/>
    <w:rsid w:val="00EF65F1"/>
    <w:rsid w:val="00EF666C"/>
    <w:rsid w:val="00EF69A1"/>
    <w:rsid w:val="00EF6A36"/>
    <w:rsid w:val="00EF6CD2"/>
    <w:rsid w:val="00EF6CF1"/>
    <w:rsid w:val="00EF7CAE"/>
    <w:rsid w:val="00F0064A"/>
    <w:rsid w:val="00F0069C"/>
    <w:rsid w:val="00F00B4C"/>
    <w:rsid w:val="00F00BD0"/>
    <w:rsid w:val="00F010D2"/>
    <w:rsid w:val="00F01311"/>
    <w:rsid w:val="00F01885"/>
    <w:rsid w:val="00F01892"/>
    <w:rsid w:val="00F0201B"/>
    <w:rsid w:val="00F020BB"/>
    <w:rsid w:val="00F0225B"/>
    <w:rsid w:val="00F0262F"/>
    <w:rsid w:val="00F02A3E"/>
    <w:rsid w:val="00F02B3A"/>
    <w:rsid w:val="00F0388D"/>
    <w:rsid w:val="00F04405"/>
    <w:rsid w:val="00F04BC5"/>
    <w:rsid w:val="00F04BF0"/>
    <w:rsid w:val="00F04D10"/>
    <w:rsid w:val="00F04DC9"/>
    <w:rsid w:val="00F05047"/>
    <w:rsid w:val="00F05458"/>
    <w:rsid w:val="00F058F1"/>
    <w:rsid w:val="00F05975"/>
    <w:rsid w:val="00F05A47"/>
    <w:rsid w:val="00F05BC1"/>
    <w:rsid w:val="00F05C43"/>
    <w:rsid w:val="00F06190"/>
    <w:rsid w:val="00F06330"/>
    <w:rsid w:val="00F0671C"/>
    <w:rsid w:val="00F06788"/>
    <w:rsid w:val="00F0678B"/>
    <w:rsid w:val="00F06F06"/>
    <w:rsid w:val="00F07494"/>
    <w:rsid w:val="00F076AF"/>
    <w:rsid w:val="00F0789F"/>
    <w:rsid w:val="00F0797C"/>
    <w:rsid w:val="00F07C97"/>
    <w:rsid w:val="00F101A5"/>
    <w:rsid w:val="00F103B7"/>
    <w:rsid w:val="00F10433"/>
    <w:rsid w:val="00F108B4"/>
    <w:rsid w:val="00F10AD6"/>
    <w:rsid w:val="00F10F76"/>
    <w:rsid w:val="00F113DA"/>
    <w:rsid w:val="00F11EC9"/>
    <w:rsid w:val="00F1239B"/>
    <w:rsid w:val="00F127FD"/>
    <w:rsid w:val="00F1294D"/>
    <w:rsid w:val="00F12DFE"/>
    <w:rsid w:val="00F12E58"/>
    <w:rsid w:val="00F13049"/>
    <w:rsid w:val="00F13409"/>
    <w:rsid w:val="00F134D4"/>
    <w:rsid w:val="00F136BF"/>
    <w:rsid w:val="00F137F3"/>
    <w:rsid w:val="00F14057"/>
    <w:rsid w:val="00F1409F"/>
    <w:rsid w:val="00F140BA"/>
    <w:rsid w:val="00F14199"/>
    <w:rsid w:val="00F14247"/>
    <w:rsid w:val="00F14405"/>
    <w:rsid w:val="00F14A43"/>
    <w:rsid w:val="00F14C98"/>
    <w:rsid w:val="00F14CDB"/>
    <w:rsid w:val="00F14EC2"/>
    <w:rsid w:val="00F150CD"/>
    <w:rsid w:val="00F1531D"/>
    <w:rsid w:val="00F1539B"/>
    <w:rsid w:val="00F15541"/>
    <w:rsid w:val="00F15814"/>
    <w:rsid w:val="00F15AF6"/>
    <w:rsid w:val="00F15B3D"/>
    <w:rsid w:val="00F15D35"/>
    <w:rsid w:val="00F15FD6"/>
    <w:rsid w:val="00F165C7"/>
    <w:rsid w:val="00F16C85"/>
    <w:rsid w:val="00F16CB5"/>
    <w:rsid w:val="00F17106"/>
    <w:rsid w:val="00F17171"/>
    <w:rsid w:val="00F171B2"/>
    <w:rsid w:val="00F173FB"/>
    <w:rsid w:val="00F17428"/>
    <w:rsid w:val="00F175E2"/>
    <w:rsid w:val="00F1790E"/>
    <w:rsid w:val="00F179E3"/>
    <w:rsid w:val="00F200B4"/>
    <w:rsid w:val="00F20368"/>
    <w:rsid w:val="00F20462"/>
    <w:rsid w:val="00F2064E"/>
    <w:rsid w:val="00F20934"/>
    <w:rsid w:val="00F20DA9"/>
    <w:rsid w:val="00F20E5E"/>
    <w:rsid w:val="00F20EDA"/>
    <w:rsid w:val="00F20F16"/>
    <w:rsid w:val="00F2103A"/>
    <w:rsid w:val="00F212FD"/>
    <w:rsid w:val="00F218A1"/>
    <w:rsid w:val="00F21A12"/>
    <w:rsid w:val="00F21C66"/>
    <w:rsid w:val="00F2227C"/>
    <w:rsid w:val="00F224DD"/>
    <w:rsid w:val="00F2285F"/>
    <w:rsid w:val="00F228BA"/>
    <w:rsid w:val="00F22B94"/>
    <w:rsid w:val="00F22C50"/>
    <w:rsid w:val="00F22CF3"/>
    <w:rsid w:val="00F2330D"/>
    <w:rsid w:val="00F23744"/>
    <w:rsid w:val="00F237B9"/>
    <w:rsid w:val="00F2380A"/>
    <w:rsid w:val="00F2387C"/>
    <w:rsid w:val="00F2393F"/>
    <w:rsid w:val="00F23A50"/>
    <w:rsid w:val="00F23BC8"/>
    <w:rsid w:val="00F23FC1"/>
    <w:rsid w:val="00F241D6"/>
    <w:rsid w:val="00F242D4"/>
    <w:rsid w:val="00F24782"/>
    <w:rsid w:val="00F24E40"/>
    <w:rsid w:val="00F24F66"/>
    <w:rsid w:val="00F2513C"/>
    <w:rsid w:val="00F25148"/>
    <w:rsid w:val="00F2515E"/>
    <w:rsid w:val="00F25629"/>
    <w:rsid w:val="00F2577F"/>
    <w:rsid w:val="00F25847"/>
    <w:rsid w:val="00F25A17"/>
    <w:rsid w:val="00F25C30"/>
    <w:rsid w:val="00F25C69"/>
    <w:rsid w:val="00F25C90"/>
    <w:rsid w:val="00F25FFA"/>
    <w:rsid w:val="00F26723"/>
    <w:rsid w:val="00F26AE2"/>
    <w:rsid w:val="00F26DF6"/>
    <w:rsid w:val="00F2726E"/>
    <w:rsid w:val="00F2750E"/>
    <w:rsid w:val="00F279BC"/>
    <w:rsid w:val="00F27CD3"/>
    <w:rsid w:val="00F27D84"/>
    <w:rsid w:val="00F27E87"/>
    <w:rsid w:val="00F30237"/>
    <w:rsid w:val="00F304C1"/>
    <w:rsid w:val="00F304D4"/>
    <w:rsid w:val="00F305B8"/>
    <w:rsid w:val="00F30766"/>
    <w:rsid w:val="00F30E33"/>
    <w:rsid w:val="00F30F8D"/>
    <w:rsid w:val="00F311D5"/>
    <w:rsid w:val="00F3129A"/>
    <w:rsid w:val="00F3152B"/>
    <w:rsid w:val="00F315E0"/>
    <w:rsid w:val="00F316DD"/>
    <w:rsid w:val="00F3179A"/>
    <w:rsid w:val="00F31C17"/>
    <w:rsid w:val="00F32562"/>
    <w:rsid w:val="00F325DF"/>
    <w:rsid w:val="00F32630"/>
    <w:rsid w:val="00F32863"/>
    <w:rsid w:val="00F32A4B"/>
    <w:rsid w:val="00F32C2F"/>
    <w:rsid w:val="00F33100"/>
    <w:rsid w:val="00F33163"/>
    <w:rsid w:val="00F3325B"/>
    <w:rsid w:val="00F33B17"/>
    <w:rsid w:val="00F33BD5"/>
    <w:rsid w:val="00F33C7D"/>
    <w:rsid w:val="00F33DFE"/>
    <w:rsid w:val="00F342C1"/>
    <w:rsid w:val="00F347ED"/>
    <w:rsid w:val="00F348FD"/>
    <w:rsid w:val="00F352B6"/>
    <w:rsid w:val="00F35678"/>
    <w:rsid w:val="00F357DD"/>
    <w:rsid w:val="00F35FCF"/>
    <w:rsid w:val="00F36398"/>
    <w:rsid w:val="00F3652E"/>
    <w:rsid w:val="00F36648"/>
    <w:rsid w:val="00F366BB"/>
    <w:rsid w:val="00F36CEE"/>
    <w:rsid w:val="00F37034"/>
    <w:rsid w:val="00F3753F"/>
    <w:rsid w:val="00F37AE9"/>
    <w:rsid w:val="00F37D30"/>
    <w:rsid w:val="00F37DF1"/>
    <w:rsid w:val="00F37F7A"/>
    <w:rsid w:val="00F401DC"/>
    <w:rsid w:val="00F403DE"/>
    <w:rsid w:val="00F404D2"/>
    <w:rsid w:val="00F4059B"/>
    <w:rsid w:val="00F40A86"/>
    <w:rsid w:val="00F40AF3"/>
    <w:rsid w:val="00F40BF7"/>
    <w:rsid w:val="00F40C64"/>
    <w:rsid w:val="00F40E06"/>
    <w:rsid w:val="00F40E27"/>
    <w:rsid w:val="00F40F22"/>
    <w:rsid w:val="00F412C9"/>
    <w:rsid w:val="00F414D2"/>
    <w:rsid w:val="00F418AF"/>
    <w:rsid w:val="00F418C2"/>
    <w:rsid w:val="00F419A8"/>
    <w:rsid w:val="00F41A0A"/>
    <w:rsid w:val="00F42076"/>
    <w:rsid w:val="00F425A7"/>
    <w:rsid w:val="00F42883"/>
    <w:rsid w:val="00F429E2"/>
    <w:rsid w:val="00F4328E"/>
    <w:rsid w:val="00F4350A"/>
    <w:rsid w:val="00F43672"/>
    <w:rsid w:val="00F43871"/>
    <w:rsid w:val="00F438C7"/>
    <w:rsid w:val="00F43B12"/>
    <w:rsid w:val="00F43C2E"/>
    <w:rsid w:val="00F43DC7"/>
    <w:rsid w:val="00F43E0A"/>
    <w:rsid w:val="00F44624"/>
    <w:rsid w:val="00F446AA"/>
    <w:rsid w:val="00F44AB1"/>
    <w:rsid w:val="00F44AE1"/>
    <w:rsid w:val="00F44D95"/>
    <w:rsid w:val="00F45B77"/>
    <w:rsid w:val="00F461DF"/>
    <w:rsid w:val="00F468BE"/>
    <w:rsid w:val="00F46A9E"/>
    <w:rsid w:val="00F46BD8"/>
    <w:rsid w:val="00F4706C"/>
    <w:rsid w:val="00F472A3"/>
    <w:rsid w:val="00F475F7"/>
    <w:rsid w:val="00F47C10"/>
    <w:rsid w:val="00F47C88"/>
    <w:rsid w:val="00F47CD7"/>
    <w:rsid w:val="00F47F5D"/>
    <w:rsid w:val="00F5019A"/>
    <w:rsid w:val="00F50741"/>
    <w:rsid w:val="00F50A79"/>
    <w:rsid w:val="00F50AB2"/>
    <w:rsid w:val="00F51348"/>
    <w:rsid w:val="00F51773"/>
    <w:rsid w:val="00F517CF"/>
    <w:rsid w:val="00F51913"/>
    <w:rsid w:val="00F51CD8"/>
    <w:rsid w:val="00F520C3"/>
    <w:rsid w:val="00F520F9"/>
    <w:rsid w:val="00F52172"/>
    <w:rsid w:val="00F5217D"/>
    <w:rsid w:val="00F5234D"/>
    <w:rsid w:val="00F5278C"/>
    <w:rsid w:val="00F52AE9"/>
    <w:rsid w:val="00F532B7"/>
    <w:rsid w:val="00F535F4"/>
    <w:rsid w:val="00F536A5"/>
    <w:rsid w:val="00F53878"/>
    <w:rsid w:val="00F53DDE"/>
    <w:rsid w:val="00F53E4D"/>
    <w:rsid w:val="00F540B1"/>
    <w:rsid w:val="00F546E7"/>
    <w:rsid w:val="00F54A2B"/>
    <w:rsid w:val="00F54B3C"/>
    <w:rsid w:val="00F54CCB"/>
    <w:rsid w:val="00F5531B"/>
    <w:rsid w:val="00F55582"/>
    <w:rsid w:val="00F556FA"/>
    <w:rsid w:val="00F557D6"/>
    <w:rsid w:val="00F55D91"/>
    <w:rsid w:val="00F55E5E"/>
    <w:rsid w:val="00F569D5"/>
    <w:rsid w:val="00F56C7D"/>
    <w:rsid w:val="00F56DC1"/>
    <w:rsid w:val="00F57B25"/>
    <w:rsid w:val="00F6045F"/>
    <w:rsid w:val="00F605D8"/>
    <w:rsid w:val="00F60654"/>
    <w:rsid w:val="00F609AE"/>
    <w:rsid w:val="00F60AD3"/>
    <w:rsid w:val="00F60C1B"/>
    <w:rsid w:val="00F60E54"/>
    <w:rsid w:val="00F6134C"/>
    <w:rsid w:val="00F6138B"/>
    <w:rsid w:val="00F613D8"/>
    <w:rsid w:val="00F61766"/>
    <w:rsid w:val="00F619BD"/>
    <w:rsid w:val="00F6216A"/>
    <w:rsid w:val="00F62AD7"/>
    <w:rsid w:val="00F62E49"/>
    <w:rsid w:val="00F633B8"/>
    <w:rsid w:val="00F633E8"/>
    <w:rsid w:val="00F6341C"/>
    <w:rsid w:val="00F6396E"/>
    <w:rsid w:val="00F63B28"/>
    <w:rsid w:val="00F63C60"/>
    <w:rsid w:val="00F6488E"/>
    <w:rsid w:val="00F651B3"/>
    <w:rsid w:val="00F653D3"/>
    <w:rsid w:val="00F65620"/>
    <w:rsid w:val="00F65897"/>
    <w:rsid w:val="00F65A4C"/>
    <w:rsid w:val="00F65D0F"/>
    <w:rsid w:val="00F65E6A"/>
    <w:rsid w:val="00F65F36"/>
    <w:rsid w:val="00F66093"/>
    <w:rsid w:val="00F663B2"/>
    <w:rsid w:val="00F66489"/>
    <w:rsid w:val="00F665CA"/>
    <w:rsid w:val="00F669B2"/>
    <w:rsid w:val="00F66ABF"/>
    <w:rsid w:val="00F66B68"/>
    <w:rsid w:val="00F67706"/>
    <w:rsid w:val="00F67754"/>
    <w:rsid w:val="00F67BB2"/>
    <w:rsid w:val="00F67C21"/>
    <w:rsid w:val="00F67CD2"/>
    <w:rsid w:val="00F67CE3"/>
    <w:rsid w:val="00F702F5"/>
    <w:rsid w:val="00F70425"/>
    <w:rsid w:val="00F70445"/>
    <w:rsid w:val="00F706E8"/>
    <w:rsid w:val="00F70F9A"/>
    <w:rsid w:val="00F711BF"/>
    <w:rsid w:val="00F7129A"/>
    <w:rsid w:val="00F71695"/>
    <w:rsid w:val="00F716F3"/>
    <w:rsid w:val="00F71B5F"/>
    <w:rsid w:val="00F71B6A"/>
    <w:rsid w:val="00F720B5"/>
    <w:rsid w:val="00F724FD"/>
    <w:rsid w:val="00F7268E"/>
    <w:rsid w:val="00F726E1"/>
    <w:rsid w:val="00F727BF"/>
    <w:rsid w:val="00F72B6D"/>
    <w:rsid w:val="00F72CBE"/>
    <w:rsid w:val="00F72E51"/>
    <w:rsid w:val="00F73046"/>
    <w:rsid w:val="00F7314E"/>
    <w:rsid w:val="00F73157"/>
    <w:rsid w:val="00F73194"/>
    <w:rsid w:val="00F73330"/>
    <w:rsid w:val="00F73430"/>
    <w:rsid w:val="00F734F6"/>
    <w:rsid w:val="00F735A5"/>
    <w:rsid w:val="00F73766"/>
    <w:rsid w:val="00F7379A"/>
    <w:rsid w:val="00F73AE2"/>
    <w:rsid w:val="00F73F99"/>
    <w:rsid w:val="00F74AB4"/>
    <w:rsid w:val="00F75093"/>
    <w:rsid w:val="00F75215"/>
    <w:rsid w:val="00F7533F"/>
    <w:rsid w:val="00F7584A"/>
    <w:rsid w:val="00F758C2"/>
    <w:rsid w:val="00F75B44"/>
    <w:rsid w:val="00F762E2"/>
    <w:rsid w:val="00F77093"/>
    <w:rsid w:val="00F770A8"/>
    <w:rsid w:val="00F773EE"/>
    <w:rsid w:val="00F7760E"/>
    <w:rsid w:val="00F7765D"/>
    <w:rsid w:val="00F77CD7"/>
    <w:rsid w:val="00F800CB"/>
    <w:rsid w:val="00F80143"/>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73E"/>
    <w:rsid w:val="00F83F2C"/>
    <w:rsid w:val="00F83F36"/>
    <w:rsid w:val="00F842B2"/>
    <w:rsid w:val="00F84515"/>
    <w:rsid w:val="00F846A7"/>
    <w:rsid w:val="00F847D7"/>
    <w:rsid w:val="00F8484B"/>
    <w:rsid w:val="00F84A4A"/>
    <w:rsid w:val="00F84EC7"/>
    <w:rsid w:val="00F84FF2"/>
    <w:rsid w:val="00F851A6"/>
    <w:rsid w:val="00F8525A"/>
    <w:rsid w:val="00F852C8"/>
    <w:rsid w:val="00F85904"/>
    <w:rsid w:val="00F85AD6"/>
    <w:rsid w:val="00F85E94"/>
    <w:rsid w:val="00F86784"/>
    <w:rsid w:val="00F86B25"/>
    <w:rsid w:val="00F86F9D"/>
    <w:rsid w:val="00F8762B"/>
    <w:rsid w:val="00F8770B"/>
    <w:rsid w:val="00F877BD"/>
    <w:rsid w:val="00F87ABD"/>
    <w:rsid w:val="00F87EA9"/>
    <w:rsid w:val="00F90C57"/>
    <w:rsid w:val="00F910D6"/>
    <w:rsid w:val="00F91131"/>
    <w:rsid w:val="00F91324"/>
    <w:rsid w:val="00F91B2D"/>
    <w:rsid w:val="00F91C04"/>
    <w:rsid w:val="00F91E23"/>
    <w:rsid w:val="00F92168"/>
    <w:rsid w:val="00F92182"/>
    <w:rsid w:val="00F923BE"/>
    <w:rsid w:val="00F9285D"/>
    <w:rsid w:val="00F928A0"/>
    <w:rsid w:val="00F92A6B"/>
    <w:rsid w:val="00F932F5"/>
    <w:rsid w:val="00F93415"/>
    <w:rsid w:val="00F9380E"/>
    <w:rsid w:val="00F9385E"/>
    <w:rsid w:val="00F93AA9"/>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D86"/>
    <w:rsid w:val="00F96E28"/>
    <w:rsid w:val="00F970DF"/>
    <w:rsid w:val="00F9745E"/>
    <w:rsid w:val="00F975AA"/>
    <w:rsid w:val="00F97B27"/>
    <w:rsid w:val="00F97C69"/>
    <w:rsid w:val="00FA0106"/>
    <w:rsid w:val="00FA01DB"/>
    <w:rsid w:val="00FA01FC"/>
    <w:rsid w:val="00FA0949"/>
    <w:rsid w:val="00FA0B33"/>
    <w:rsid w:val="00FA0B4B"/>
    <w:rsid w:val="00FA1183"/>
    <w:rsid w:val="00FA12AA"/>
    <w:rsid w:val="00FA15E5"/>
    <w:rsid w:val="00FA25C5"/>
    <w:rsid w:val="00FA28B6"/>
    <w:rsid w:val="00FA28EE"/>
    <w:rsid w:val="00FA2DB6"/>
    <w:rsid w:val="00FA2FA9"/>
    <w:rsid w:val="00FA32CA"/>
    <w:rsid w:val="00FA3424"/>
    <w:rsid w:val="00FA34FE"/>
    <w:rsid w:val="00FA4027"/>
    <w:rsid w:val="00FA41BF"/>
    <w:rsid w:val="00FA44BE"/>
    <w:rsid w:val="00FA44CA"/>
    <w:rsid w:val="00FA44FE"/>
    <w:rsid w:val="00FA4595"/>
    <w:rsid w:val="00FA45E9"/>
    <w:rsid w:val="00FA491C"/>
    <w:rsid w:val="00FA4941"/>
    <w:rsid w:val="00FA4982"/>
    <w:rsid w:val="00FA4FDA"/>
    <w:rsid w:val="00FA5717"/>
    <w:rsid w:val="00FA5B6D"/>
    <w:rsid w:val="00FA6B6C"/>
    <w:rsid w:val="00FA6EF4"/>
    <w:rsid w:val="00FA74DA"/>
    <w:rsid w:val="00FA7746"/>
    <w:rsid w:val="00FA77EB"/>
    <w:rsid w:val="00FA7999"/>
    <w:rsid w:val="00FA7B52"/>
    <w:rsid w:val="00FB0246"/>
    <w:rsid w:val="00FB03BB"/>
    <w:rsid w:val="00FB0D6C"/>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4DDD"/>
    <w:rsid w:val="00FB5269"/>
    <w:rsid w:val="00FB57DD"/>
    <w:rsid w:val="00FB5D5E"/>
    <w:rsid w:val="00FB63B4"/>
    <w:rsid w:val="00FB63C4"/>
    <w:rsid w:val="00FB65A1"/>
    <w:rsid w:val="00FB7695"/>
    <w:rsid w:val="00FB7869"/>
    <w:rsid w:val="00FB7FDA"/>
    <w:rsid w:val="00FC0102"/>
    <w:rsid w:val="00FC05B3"/>
    <w:rsid w:val="00FC05D1"/>
    <w:rsid w:val="00FC0AA5"/>
    <w:rsid w:val="00FC0C73"/>
    <w:rsid w:val="00FC0C8C"/>
    <w:rsid w:val="00FC1D6C"/>
    <w:rsid w:val="00FC2457"/>
    <w:rsid w:val="00FC24A6"/>
    <w:rsid w:val="00FC26DA"/>
    <w:rsid w:val="00FC2D7D"/>
    <w:rsid w:val="00FC37E5"/>
    <w:rsid w:val="00FC3956"/>
    <w:rsid w:val="00FC3B9D"/>
    <w:rsid w:val="00FC3C5D"/>
    <w:rsid w:val="00FC427B"/>
    <w:rsid w:val="00FC42D8"/>
    <w:rsid w:val="00FC4488"/>
    <w:rsid w:val="00FC468C"/>
    <w:rsid w:val="00FC4C8C"/>
    <w:rsid w:val="00FC4D9F"/>
    <w:rsid w:val="00FC4DB4"/>
    <w:rsid w:val="00FC4F4D"/>
    <w:rsid w:val="00FC542B"/>
    <w:rsid w:val="00FC56A9"/>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1CAD"/>
    <w:rsid w:val="00FD1E40"/>
    <w:rsid w:val="00FD2117"/>
    <w:rsid w:val="00FD228F"/>
    <w:rsid w:val="00FD27CF"/>
    <w:rsid w:val="00FD28E6"/>
    <w:rsid w:val="00FD296E"/>
    <w:rsid w:val="00FD2A08"/>
    <w:rsid w:val="00FD2A0E"/>
    <w:rsid w:val="00FD2A74"/>
    <w:rsid w:val="00FD2C7C"/>
    <w:rsid w:val="00FD33B4"/>
    <w:rsid w:val="00FD348F"/>
    <w:rsid w:val="00FD34B6"/>
    <w:rsid w:val="00FD37B8"/>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11"/>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94"/>
    <w:rsid w:val="00FE54EA"/>
    <w:rsid w:val="00FE555F"/>
    <w:rsid w:val="00FE5586"/>
    <w:rsid w:val="00FE5820"/>
    <w:rsid w:val="00FE593F"/>
    <w:rsid w:val="00FE5BFB"/>
    <w:rsid w:val="00FE5C22"/>
    <w:rsid w:val="00FE6647"/>
    <w:rsid w:val="00FE6836"/>
    <w:rsid w:val="00FE6CD4"/>
    <w:rsid w:val="00FE6D72"/>
    <w:rsid w:val="00FE6E1A"/>
    <w:rsid w:val="00FE6F71"/>
    <w:rsid w:val="00FE6FBA"/>
    <w:rsid w:val="00FE7312"/>
    <w:rsid w:val="00FF0268"/>
    <w:rsid w:val="00FF0AC2"/>
    <w:rsid w:val="00FF0BFF"/>
    <w:rsid w:val="00FF0D56"/>
    <w:rsid w:val="00FF0DD6"/>
    <w:rsid w:val="00FF19A9"/>
    <w:rsid w:val="00FF1EEF"/>
    <w:rsid w:val="00FF21B7"/>
    <w:rsid w:val="00FF2615"/>
    <w:rsid w:val="00FF2985"/>
    <w:rsid w:val="00FF2AF1"/>
    <w:rsid w:val="00FF2BB1"/>
    <w:rsid w:val="00FF30A1"/>
    <w:rsid w:val="00FF41AE"/>
    <w:rsid w:val="00FF424C"/>
    <w:rsid w:val="00FF449E"/>
    <w:rsid w:val="00FF487F"/>
    <w:rsid w:val="00FF4EEB"/>
    <w:rsid w:val="00FF545B"/>
    <w:rsid w:val="00FF5B9A"/>
    <w:rsid w:val="00FF5EB6"/>
    <w:rsid w:val="00FF5F13"/>
    <w:rsid w:val="00FF62D0"/>
    <w:rsid w:val="00FF638F"/>
    <w:rsid w:val="00FF6698"/>
    <w:rsid w:val="00FF6711"/>
    <w:rsid w:val="00FF67F6"/>
    <w:rsid w:val="00FF6E94"/>
    <w:rsid w:val="00FF7226"/>
    <w:rsid w:val="00FF72BF"/>
    <w:rsid w:val="00FF73C9"/>
    <w:rsid w:val="00FF7F35"/>
    <w:rsid w:val="0193257E"/>
    <w:rsid w:val="01B95646"/>
    <w:rsid w:val="023064DB"/>
    <w:rsid w:val="030A63E3"/>
    <w:rsid w:val="036A36D3"/>
    <w:rsid w:val="03BA0187"/>
    <w:rsid w:val="046F6F06"/>
    <w:rsid w:val="04EF0B76"/>
    <w:rsid w:val="05341747"/>
    <w:rsid w:val="060B7FE2"/>
    <w:rsid w:val="066E3AE5"/>
    <w:rsid w:val="06A033D7"/>
    <w:rsid w:val="06F51482"/>
    <w:rsid w:val="080442E7"/>
    <w:rsid w:val="087236ED"/>
    <w:rsid w:val="08BF3B1B"/>
    <w:rsid w:val="08C83FAF"/>
    <w:rsid w:val="09402455"/>
    <w:rsid w:val="09CB6B3D"/>
    <w:rsid w:val="09D54B8F"/>
    <w:rsid w:val="0A126445"/>
    <w:rsid w:val="0B377ED5"/>
    <w:rsid w:val="0B4C1B17"/>
    <w:rsid w:val="0B735BB3"/>
    <w:rsid w:val="0BF77379"/>
    <w:rsid w:val="0C121428"/>
    <w:rsid w:val="0C266B7B"/>
    <w:rsid w:val="0CAE6EF2"/>
    <w:rsid w:val="0D5415D4"/>
    <w:rsid w:val="0D5B3A7D"/>
    <w:rsid w:val="0DCE7964"/>
    <w:rsid w:val="11910E13"/>
    <w:rsid w:val="11E93C3E"/>
    <w:rsid w:val="1220408B"/>
    <w:rsid w:val="127433B3"/>
    <w:rsid w:val="12D62C36"/>
    <w:rsid w:val="12E963C6"/>
    <w:rsid w:val="1316666C"/>
    <w:rsid w:val="13F70331"/>
    <w:rsid w:val="13F73B43"/>
    <w:rsid w:val="14EF0DAF"/>
    <w:rsid w:val="14F55A17"/>
    <w:rsid w:val="150275BB"/>
    <w:rsid w:val="151B6647"/>
    <w:rsid w:val="15E62820"/>
    <w:rsid w:val="16884952"/>
    <w:rsid w:val="16B52D00"/>
    <w:rsid w:val="16C44129"/>
    <w:rsid w:val="173F2325"/>
    <w:rsid w:val="17A902B7"/>
    <w:rsid w:val="18580370"/>
    <w:rsid w:val="18E07962"/>
    <w:rsid w:val="196447CC"/>
    <w:rsid w:val="1A4D3B34"/>
    <w:rsid w:val="1A776951"/>
    <w:rsid w:val="1A810095"/>
    <w:rsid w:val="1CF05619"/>
    <w:rsid w:val="1D1A0AE0"/>
    <w:rsid w:val="1D2441FA"/>
    <w:rsid w:val="1D2469EA"/>
    <w:rsid w:val="1E5E4E10"/>
    <w:rsid w:val="1F9859A5"/>
    <w:rsid w:val="1FE22349"/>
    <w:rsid w:val="20161CEE"/>
    <w:rsid w:val="20533FBF"/>
    <w:rsid w:val="20F2010B"/>
    <w:rsid w:val="210B511A"/>
    <w:rsid w:val="214B6C54"/>
    <w:rsid w:val="217D1276"/>
    <w:rsid w:val="21810998"/>
    <w:rsid w:val="218E5D17"/>
    <w:rsid w:val="21D9169F"/>
    <w:rsid w:val="22315C4F"/>
    <w:rsid w:val="227737BB"/>
    <w:rsid w:val="231C68DF"/>
    <w:rsid w:val="23E85B78"/>
    <w:rsid w:val="247665C7"/>
    <w:rsid w:val="24A53FB1"/>
    <w:rsid w:val="257936D6"/>
    <w:rsid w:val="25CC2433"/>
    <w:rsid w:val="25F06495"/>
    <w:rsid w:val="262E5343"/>
    <w:rsid w:val="26B50346"/>
    <w:rsid w:val="26D61A6F"/>
    <w:rsid w:val="272726D9"/>
    <w:rsid w:val="278A419A"/>
    <w:rsid w:val="27B9036D"/>
    <w:rsid w:val="27FD312E"/>
    <w:rsid w:val="280328C8"/>
    <w:rsid w:val="280B6470"/>
    <w:rsid w:val="28335FB2"/>
    <w:rsid w:val="28547668"/>
    <w:rsid w:val="28B8778F"/>
    <w:rsid w:val="2929292B"/>
    <w:rsid w:val="295414EA"/>
    <w:rsid w:val="297D4CD5"/>
    <w:rsid w:val="29B240C5"/>
    <w:rsid w:val="2A150614"/>
    <w:rsid w:val="2A3E5B53"/>
    <w:rsid w:val="2A7F4FF2"/>
    <w:rsid w:val="2ADF45CA"/>
    <w:rsid w:val="2B3C7C6D"/>
    <w:rsid w:val="2B5845DF"/>
    <w:rsid w:val="2C125CE9"/>
    <w:rsid w:val="2C204D0E"/>
    <w:rsid w:val="2CB1320E"/>
    <w:rsid w:val="2CF62808"/>
    <w:rsid w:val="2CF90BA7"/>
    <w:rsid w:val="2CF93A46"/>
    <w:rsid w:val="2D5F66BB"/>
    <w:rsid w:val="2D7F5412"/>
    <w:rsid w:val="2DA85BFE"/>
    <w:rsid w:val="2E3C062D"/>
    <w:rsid w:val="2E4E5EBE"/>
    <w:rsid w:val="2EAD55A1"/>
    <w:rsid w:val="2EFD1A3A"/>
    <w:rsid w:val="2F15287F"/>
    <w:rsid w:val="2F1C7B50"/>
    <w:rsid w:val="2F530E40"/>
    <w:rsid w:val="2F6265AB"/>
    <w:rsid w:val="2FAB5A75"/>
    <w:rsid w:val="2FC25D28"/>
    <w:rsid w:val="31177857"/>
    <w:rsid w:val="31396218"/>
    <w:rsid w:val="31415C6E"/>
    <w:rsid w:val="31466F52"/>
    <w:rsid w:val="317B2062"/>
    <w:rsid w:val="31A87B44"/>
    <w:rsid w:val="31B45D0F"/>
    <w:rsid w:val="3206373B"/>
    <w:rsid w:val="32143699"/>
    <w:rsid w:val="321D26BD"/>
    <w:rsid w:val="32CE6583"/>
    <w:rsid w:val="33177789"/>
    <w:rsid w:val="333D7267"/>
    <w:rsid w:val="34091FBB"/>
    <w:rsid w:val="3483520A"/>
    <w:rsid w:val="349C5170"/>
    <w:rsid w:val="34EF2854"/>
    <w:rsid w:val="358453BD"/>
    <w:rsid w:val="362C423F"/>
    <w:rsid w:val="366E565A"/>
    <w:rsid w:val="36CB4341"/>
    <w:rsid w:val="373A2026"/>
    <w:rsid w:val="37531FD2"/>
    <w:rsid w:val="38062D7A"/>
    <w:rsid w:val="381F5066"/>
    <w:rsid w:val="383D0FC3"/>
    <w:rsid w:val="386D3999"/>
    <w:rsid w:val="38992B94"/>
    <w:rsid w:val="38D7201F"/>
    <w:rsid w:val="396A40D8"/>
    <w:rsid w:val="39EE405D"/>
    <w:rsid w:val="3A4827D0"/>
    <w:rsid w:val="3A80665D"/>
    <w:rsid w:val="3AA62059"/>
    <w:rsid w:val="3AF82BBB"/>
    <w:rsid w:val="3B36748D"/>
    <w:rsid w:val="3B775077"/>
    <w:rsid w:val="3B966946"/>
    <w:rsid w:val="3C0C1C0D"/>
    <w:rsid w:val="3C1C2307"/>
    <w:rsid w:val="3C2D1B51"/>
    <w:rsid w:val="3CCC00F0"/>
    <w:rsid w:val="3CDE7065"/>
    <w:rsid w:val="3CF63C9D"/>
    <w:rsid w:val="3D2A5A2B"/>
    <w:rsid w:val="3D58190B"/>
    <w:rsid w:val="3D6412C5"/>
    <w:rsid w:val="3D6F0235"/>
    <w:rsid w:val="3DA12C4A"/>
    <w:rsid w:val="3DAF7A8A"/>
    <w:rsid w:val="3E826440"/>
    <w:rsid w:val="3EB335EC"/>
    <w:rsid w:val="3ED52599"/>
    <w:rsid w:val="3F623449"/>
    <w:rsid w:val="3F9F446B"/>
    <w:rsid w:val="3FC77D78"/>
    <w:rsid w:val="400F382C"/>
    <w:rsid w:val="401C297D"/>
    <w:rsid w:val="403C32AA"/>
    <w:rsid w:val="40F149FF"/>
    <w:rsid w:val="41653A1F"/>
    <w:rsid w:val="42703392"/>
    <w:rsid w:val="42957CE8"/>
    <w:rsid w:val="42DB1DC1"/>
    <w:rsid w:val="43B265EF"/>
    <w:rsid w:val="447A381B"/>
    <w:rsid w:val="451819F2"/>
    <w:rsid w:val="45EC0C8A"/>
    <w:rsid w:val="46EE0339"/>
    <w:rsid w:val="47252506"/>
    <w:rsid w:val="47527CF8"/>
    <w:rsid w:val="47621841"/>
    <w:rsid w:val="47961894"/>
    <w:rsid w:val="47AD595B"/>
    <w:rsid w:val="48447927"/>
    <w:rsid w:val="49C76D1D"/>
    <w:rsid w:val="4A247CF6"/>
    <w:rsid w:val="4AA1317B"/>
    <w:rsid w:val="4ABD2D72"/>
    <w:rsid w:val="4B553521"/>
    <w:rsid w:val="4B9D4DC3"/>
    <w:rsid w:val="4B9F43B5"/>
    <w:rsid w:val="4BFF209A"/>
    <w:rsid w:val="4C172387"/>
    <w:rsid w:val="4D0813B5"/>
    <w:rsid w:val="4D0948D0"/>
    <w:rsid w:val="4D1276F4"/>
    <w:rsid w:val="4D975ECC"/>
    <w:rsid w:val="4E243E5C"/>
    <w:rsid w:val="4E726E03"/>
    <w:rsid w:val="4EBD0F22"/>
    <w:rsid w:val="4EC27A40"/>
    <w:rsid w:val="4EE105E9"/>
    <w:rsid w:val="4EF913C8"/>
    <w:rsid w:val="4F5F0177"/>
    <w:rsid w:val="4F77721E"/>
    <w:rsid w:val="4F8A15B4"/>
    <w:rsid w:val="4FF315B4"/>
    <w:rsid w:val="50480480"/>
    <w:rsid w:val="508470B2"/>
    <w:rsid w:val="514A4BB0"/>
    <w:rsid w:val="51913147"/>
    <w:rsid w:val="51EE77B8"/>
    <w:rsid w:val="52B40530"/>
    <w:rsid w:val="52E224BC"/>
    <w:rsid w:val="53800E8B"/>
    <w:rsid w:val="541562C5"/>
    <w:rsid w:val="542E1C38"/>
    <w:rsid w:val="54703A6C"/>
    <w:rsid w:val="54A649AE"/>
    <w:rsid w:val="54BF727D"/>
    <w:rsid w:val="54C51812"/>
    <w:rsid w:val="54D33965"/>
    <w:rsid w:val="55F56F1A"/>
    <w:rsid w:val="56751795"/>
    <w:rsid w:val="56B750F5"/>
    <w:rsid w:val="573E56E0"/>
    <w:rsid w:val="575D0DFC"/>
    <w:rsid w:val="57601171"/>
    <w:rsid w:val="578401C7"/>
    <w:rsid w:val="57F63357"/>
    <w:rsid w:val="58023F12"/>
    <w:rsid w:val="58356B02"/>
    <w:rsid w:val="5853124B"/>
    <w:rsid w:val="58B94F03"/>
    <w:rsid w:val="58CB3DA7"/>
    <w:rsid w:val="58F74E1D"/>
    <w:rsid w:val="590E5EB3"/>
    <w:rsid w:val="590E6D15"/>
    <w:rsid w:val="59462200"/>
    <w:rsid w:val="596325BC"/>
    <w:rsid w:val="59910FAC"/>
    <w:rsid w:val="59C36607"/>
    <w:rsid w:val="5A10176A"/>
    <w:rsid w:val="5A15007E"/>
    <w:rsid w:val="5A7C19EA"/>
    <w:rsid w:val="5AC27CB5"/>
    <w:rsid w:val="5AE138FB"/>
    <w:rsid w:val="5B041D09"/>
    <w:rsid w:val="5BFE25E9"/>
    <w:rsid w:val="5C435D6C"/>
    <w:rsid w:val="5C570293"/>
    <w:rsid w:val="5CC13F16"/>
    <w:rsid w:val="5CF34E32"/>
    <w:rsid w:val="5D4E355E"/>
    <w:rsid w:val="5D647DE6"/>
    <w:rsid w:val="5DC360CF"/>
    <w:rsid w:val="5DCF459B"/>
    <w:rsid w:val="5EA228EA"/>
    <w:rsid w:val="5EE9618E"/>
    <w:rsid w:val="5F591FEB"/>
    <w:rsid w:val="5FA207AF"/>
    <w:rsid w:val="5FE2355A"/>
    <w:rsid w:val="60396589"/>
    <w:rsid w:val="60447636"/>
    <w:rsid w:val="61522FD5"/>
    <w:rsid w:val="61785A2E"/>
    <w:rsid w:val="61BA008C"/>
    <w:rsid w:val="626C06E8"/>
    <w:rsid w:val="626D52F3"/>
    <w:rsid w:val="62B65D6E"/>
    <w:rsid w:val="62C501C0"/>
    <w:rsid w:val="630D5566"/>
    <w:rsid w:val="6368049E"/>
    <w:rsid w:val="637545E3"/>
    <w:rsid w:val="63CB088C"/>
    <w:rsid w:val="63CB7C04"/>
    <w:rsid w:val="641D191C"/>
    <w:rsid w:val="64322264"/>
    <w:rsid w:val="64652475"/>
    <w:rsid w:val="64A4535A"/>
    <w:rsid w:val="652D588D"/>
    <w:rsid w:val="6548231F"/>
    <w:rsid w:val="65507800"/>
    <w:rsid w:val="657E5EA5"/>
    <w:rsid w:val="65E13581"/>
    <w:rsid w:val="660A3F96"/>
    <w:rsid w:val="6632533B"/>
    <w:rsid w:val="66576470"/>
    <w:rsid w:val="666F29E4"/>
    <w:rsid w:val="66A4754C"/>
    <w:rsid w:val="6737511C"/>
    <w:rsid w:val="67405D02"/>
    <w:rsid w:val="69130976"/>
    <w:rsid w:val="6947074E"/>
    <w:rsid w:val="697357A4"/>
    <w:rsid w:val="69951844"/>
    <w:rsid w:val="69960AEF"/>
    <w:rsid w:val="69DE3BA1"/>
    <w:rsid w:val="69F17517"/>
    <w:rsid w:val="6A6F3B23"/>
    <w:rsid w:val="6AA64D35"/>
    <w:rsid w:val="6ACB7D85"/>
    <w:rsid w:val="6B3C6EE5"/>
    <w:rsid w:val="6BCD2CEC"/>
    <w:rsid w:val="6BEB5624"/>
    <w:rsid w:val="6C526294"/>
    <w:rsid w:val="6C5346DD"/>
    <w:rsid w:val="6CEA1FD3"/>
    <w:rsid w:val="6CFE3898"/>
    <w:rsid w:val="6D482EE1"/>
    <w:rsid w:val="6D745DE4"/>
    <w:rsid w:val="6DD06802"/>
    <w:rsid w:val="6F3B2C3A"/>
    <w:rsid w:val="6F8D5545"/>
    <w:rsid w:val="6FA56054"/>
    <w:rsid w:val="6FAC3291"/>
    <w:rsid w:val="6FD02972"/>
    <w:rsid w:val="6FED42A5"/>
    <w:rsid w:val="70A40CBC"/>
    <w:rsid w:val="70EA3AD0"/>
    <w:rsid w:val="711E67F8"/>
    <w:rsid w:val="715C6573"/>
    <w:rsid w:val="71BA618F"/>
    <w:rsid w:val="71BE1879"/>
    <w:rsid w:val="72E30919"/>
    <w:rsid w:val="72FE0165"/>
    <w:rsid w:val="73525A03"/>
    <w:rsid w:val="737B7A84"/>
    <w:rsid w:val="73963D8E"/>
    <w:rsid w:val="73BA4916"/>
    <w:rsid w:val="73CD0F01"/>
    <w:rsid w:val="747F3C13"/>
    <w:rsid w:val="74E20510"/>
    <w:rsid w:val="75170AFD"/>
    <w:rsid w:val="751B4E28"/>
    <w:rsid w:val="757A56CE"/>
    <w:rsid w:val="75810FD3"/>
    <w:rsid w:val="759E7556"/>
    <w:rsid w:val="759F6514"/>
    <w:rsid w:val="75E21C13"/>
    <w:rsid w:val="76482B53"/>
    <w:rsid w:val="766C56DF"/>
    <w:rsid w:val="76916984"/>
    <w:rsid w:val="769926CA"/>
    <w:rsid w:val="76E9695D"/>
    <w:rsid w:val="78BF608B"/>
    <w:rsid w:val="78CF1CF4"/>
    <w:rsid w:val="78D21345"/>
    <w:rsid w:val="78D86486"/>
    <w:rsid w:val="79C91327"/>
    <w:rsid w:val="7A0610DE"/>
    <w:rsid w:val="7A100D17"/>
    <w:rsid w:val="7A2C2328"/>
    <w:rsid w:val="7A8F18AA"/>
    <w:rsid w:val="7AD823F5"/>
    <w:rsid w:val="7C4652ED"/>
    <w:rsid w:val="7CBD00BE"/>
    <w:rsid w:val="7CF23EC1"/>
    <w:rsid w:val="7D795622"/>
    <w:rsid w:val="7D9470B7"/>
    <w:rsid w:val="7DB42F63"/>
    <w:rsid w:val="7DB8095C"/>
    <w:rsid w:val="7DE436F3"/>
    <w:rsid w:val="7DEF556A"/>
    <w:rsid w:val="7E0A07A2"/>
    <w:rsid w:val="7F1C00C4"/>
    <w:rsid w:val="7FD40CA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qFormat="1"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60"/>
    <w:qFormat/>
    <w:uiPriority w:val="0"/>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1"/>
    <w:next w:val="1"/>
    <w:link w:val="61"/>
    <w:qFormat/>
    <w:uiPriority w:val="0"/>
    <w:pPr>
      <w:pBdr>
        <w:top w:val="none" w:color="auto" w:sz="0" w:space="0"/>
      </w:pBdr>
      <w:spacing w:before="180"/>
      <w:outlineLvl w:val="1"/>
    </w:pPr>
    <w:rPr>
      <w:rFonts w:ascii="Times New Roman" w:hAnsi="Times New Roman" w:eastAsia="time"/>
      <w:iCs/>
      <w:kern w:val="0"/>
      <w:sz w:val="28"/>
      <w:szCs w:val="28"/>
    </w:rPr>
  </w:style>
  <w:style w:type="paragraph" w:styleId="4">
    <w:name w:val="heading 3"/>
    <w:basedOn w:val="1"/>
    <w:next w:val="1"/>
    <w:link w:val="62"/>
    <w:qFormat/>
    <w:uiPriority w:val="0"/>
    <w:pPr>
      <w:spacing w:before="120"/>
      <w:outlineLvl w:val="2"/>
    </w:pPr>
    <w:rPr>
      <w:i/>
      <w:sz w:val="26"/>
      <w:szCs w:val="26"/>
    </w:rPr>
  </w:style>
  <w:style w:type="paragraph" w:styleId="5">
    <w:name w:val="heading 4"/>
    <w:basedOn w:val="4"/>
    <w:next w:val="1"/>
    <w:link w:val="63"/>
    <w:qFormat/>
    <w:uiPriority w:val="0"/>
    <w:pPr>
      <w:outlineLvl w:val="3"/>
    </w:pPr>
    <w:rPr>
      <w:rFonts w:ascii="Calibri" w:hAnsi="Calibri"/>
      <w:sz w:val="28"/>
      <w:szCs w:val="28"/>
    </w:rPr>
  </w:style>
  <w:style w:type="paragraph" w:styleId="6">
    <w:name w:val="heading 5"/>
    <w:basedOn w:val="5"/>
    <w:next w:val="1"/>
    <w:link w:val="64"/>
    <w:qFormat/>
    <w:uiPriority w:val="0"/>
    <w:pPr>
      <w:outlineLvl w:val="4"/>
    </w:pPr>
    <w:rPr>
      <w:i w:val="0"/>
      <w:iCs/>
      <w:sz w:val="26"/>
      <w:szCs w:val="26"/>
    </w:rPr>
  </w:style>
  <w:style w:type="paragraph" w:styleId="7">
    <w:name w:val="heading 6"/>
    <w:basedOn w:val="8"/>
    <w:next w:val="1"/>
    <w:link w:val="65"/>
    <w:qFormat/>
    <w:uiPriority w:val="0"/>
    <w:pPr>
      <w:numPr>
        <w:ilvl w:val="5"/>
        <w:numId w:val="1"/>
      </w:numPr>
      <w:outlineLvl w:val="5"/>
    </w:pPr>
    <w:rPr>
      <w:i/>
      <w:iCs w:val="0"/>
      <w:szCs w:val="20"/>
    </w:rPr>
  </w:style>
  <w:style w:type="paragraph" w:styleId="9">
    <w:name w:val="heading 7"/>
    <w:basedOn w:val="8"/>
    <w:next w:val="1"/>
    <w:link w:val="66"/>
    <w:qFormat/>
    <w:uiPriority w:val="0"/>
    <w:pPr>
      <w:numPr>
        <w:ilvl w:val="6"/>
        <w:numId w:val="1"/>
      </w:numPr>
      <w:outlineLvl w:val="6"/>
    </w:pPr>
    <w:rPr>
      <w:i/>
      <w:iCs w:val="0"/>
      <w:sz w:val="24"/>
      <w:szCs w:val="24"/>
    </w:rPr>
  </w:style>
  <w:style w:type="paragraph" w:styleId="10">
    <w:name w:val="heading 8"/>
    <w:basedOn w:val="2"/>
    <w:next w:val="1"/>
    <w:link w:val="67"/>
    <w:qFormat/>
    <w:uiPriority w:val="0"/>
    <w:pPr>
      <w:numPr>
        <w:ilvl w:val="7"/>
      </w:numPr>
      <w:outlineLvl w:val="7"/>
    </w:pPr>
    <w:rPr>
      <w:rFonts w:ascii="Calibri" w:hAnsi="Calibri"/>
      <w:b w:val="0"/>
      <w:bCs w:val="0"/>
      <w:i/>
      <w:iCs/>
      <w:kern w:val="0"/>
      <w:sz w:val="24"/>
      <w:szCs w:val="24"/>
    </w:rPr>
  </w:style>
  <w:style w:type="paragraph" w:styleId="11">
    <w:name w:val="heading 9"/>
    <w:basedOn w:val="10"/>
    <w:next w:val="1"/>
    <w:link w:val="68"/>
    <w:qFormat/>
    <w:uiPriority w:val="0"/>
    <w:pPr>
      <w:numPr>
        <w:ilvl w:val="8"/>
      </w:numPr>
      <w:outlineLvl w:val="8"/>
    </w:pPr>
    <w:rPr>
      <w:rFonts w:ascii="Cambria" w:hAnsi="Cambria"/>
      <w:i w:val="0"/>
      <w:iCs w:val="0"/>
      <w:sz w:val="20"/>
      <w:szCs w:val="20"/>
    </w:rPr>
  </w:style>
  <w:style w:type="character" w:default="1" w:styleId="55">
    <w:name w:val="Default Paragraph Font"/>
    <w:semiHidden/>
    <w:unhideWhenUsed/>
    <w:qFormat/>
    <w:uiPriority w:val="1"/>
  </w:style>
  <w:style w:type="table" w:default="1" w:styleId="4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1"/>
    </w:rPr>
    <w:tblPr>
      <w:tblCellMar>
        <w:top w:w="0" w:type="dxa"/>
        <w:left w:w="108" w:type="dxa"/>
        <w:bottom w:w="0" w:type="dxa"/>
        <w:right w:w="108" w:type="dxa"/>
      </w:tblCellMar>
    </w:tblPr>
  </w:style>
  <w:style w:type="paragraph" w:customStyle="1" w:styleId="8">
    <w:name w:val="H6"/>
    <w:basedOn w:val="6"/>
    <w:next w:val="1"/>
    <w:qFormat/>
    <w:uiPriority w:val="99"/>
    <w:pPr>
      <w:numPr>
        <w:ilvl w:val="0"/>
        <w:numId w:val="0"/>
      </w:num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8"/>
    <w:qFormat/>
    <w:uiPriority w:val="0"/>
    <w:pPr>
      <w:spacing w:after="120"/>
    </w:pPr>
    <w:rPr>
      <w:rFonts w:ascii="CG Times (WN)" w:hAnsi="CG Times (WN)"/>
      <w:b/>
      <w:lang w:eastAsia="en-US"/>
    </w:rPr>
  </w:style>
  <w:style w:type="paragraph" w:styleId="29">
    <w:name w:val="Document Map"/>
    <w:basedOn w:val="1"/>
    <w:link w:val="122"/>
    <w:semiHidden/>
    <w:qFormat/>
    <w:uiPriority w:val="99"/>
    <w:pPr>
      <w:shd w:val="clear" w:color="auto" w:fill="000080"/>
    </w:pPr>
    <w:rPr>
      <w:sz w:val="2"/>
    </w:rPr>
  </w:style>
  <w:style w:type="paragraph" w:styleId="30">
    <w:name w:val="annotation text"/>
    <w:basedOn w:val="1"/>
    <w:link w:val="111"/>
    <w:qFormat/>
    <w:uiPriority w:val="0"/>
  </w:style>
  <w:style w:type="paragraph" w:styleId="31">
    <w:name w:val="Body Text 3"/>
    <w:basedOn w:val="1"/>
    <w:link w:val="107"/>
    <w:qFormat/>
    <w:uiPriority w:val="99"/>
    <w:pPr>
      <w:jc w:val="both"/>
    </w:pPr>
    <w:rPr>
      <w:sz w:val="16"/>
      <w:szCs w:val="16"/>
    </w:rPr>
  </w:style>
  <w:style w:type="paragraph" w:styleId="32">
    <w:name w:val="Body Text"/>
    <w:basedOn w:val="1"/>
    <w:link w:val="106"/>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3"/>
    <w:semiHidden/>
    <w:qFormat/>
    <w:uiPriority w:val="99"/>
    <w:rPr>
      <w:sz w:val="16"/>
    </w:rPr>
  </w:style>
  <w:style w:type="paragraph" w:styleId="37">
    <w:name w:val="footer"/>
    <w:basedOn w:val="38"/>
    <w:link w:val="103"/>
    <w:qFormat/>
    <w:uiPriority w:val="99"/>
    <w:pPr>
      <w:jc w:val="center"/>
    </w:pPr>
    <w:rPr>
      <w:rFonts w:ascii="Times New Roman" w:hAnsi="Times New Roman"/>
      <w:b w:val="0"/>
      <w:sz w:val="20"/>
      <w:lang w:val="en-GB"/>
    </w:rPr>
  </w:style>
  <w:style w:type="paragraph" w:styleId="38">
    <w:name w:val="header"/>
    <w:basedOn w:val="1"/>
    <w:link w:val="125"/>
    <w:qFormat/>
    <w:uiPriority w:val="99"/>
    <w:pPr>
      <w:widowControl w:val="0"/>
      <w:spacing w:after="0"/>
    </w:pPr>
    <w:rPr>
      <w:rFonts w:ascii="Arial" w:hAnsi="Arial"/>
      <w:b/>
      <w:sz w:val="18"/>
      <w:lang w:val="en-US"/>
    </w:rPr>
  </w:style>
  <w:style w:type="paragraph" w:styleId="39">
    <w:name w:val="Subtitle"/>
    <w:basedOn w:val="1"/>
    <w:next w:val="1"/>
    <w:link w:val="148"/>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3"/>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7"/>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2"/>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53">
    <w:name w:val="Light List Accent 3"/>
    <w:basedOn w:val="49"/>
    <w:qFormat/>
    <w:uiPriority w:val="61"/>
    <w:rPr>
      <w:rFonts w:asciiTheme="minorHAnsi" w:hAnsiTheme="minorHAnsi" w:eastAsiaTheme="minorEastAsia" w:cstheme="minorBidi"/>
      <w:sz w:val="22"/>
      <w:szCs w:val="22"/>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54">
    <w:name w:val="Medium Grid 3 Accent 1"/>
    <w:basedOn w:val="49"/>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character" w:styleId="56">
    <w:name w:val="page number"/>
    <w:qFormat/>
    <w:uiPriority w:val="99"/>
    <w:rPr>
      <w:rFonts w:cs="Times New Roman"/>
    </w:rPr>
  </w:style>
  <w:style w:type="character" w:styleId="57">
    <w:name w:val="Hyperlink"/>
    <w:unhideWhenUsed/>
    <w:qFormat/>
    <w:locked/>
    <w:uiPriority w:val="99"/>
    <w:rPr>
      <w:color w:val="0000FF"/>
      <w:u w:val="single"/>
    </w:rPr>
  </w:style>
  <w:style w:type="character" w:styleId="58">
    <w:name w:val="annotation reference"/>
    <w:qFormat/>
    <w:uiPriority w:val="0"/>
    <w:rPr>
      <w:rFonts w:cs="Times New Roman"/>
      <w:sz w:val="16"/>
      <w:szCs w:val="16"/>
    </w:rPr>
  </w:style>
  <w:style w:type="character" w:styleId="59">
    <w:name w:val="footnote reference"/>
    <w:semiHidden/>
    <w:qFormat/>
    <w:uiPriority w:val="99"/>
    <w:rPr>
      <w:rFonts w:cs="Times New Roman"/>
      <w:b/>
      <w:position w:val="6"/>
      <w:sz w:val="16"/>
    </w:rPr>
  </w:style>
  <w:style w:type="character" w:customStyle="1" w:styleId="60">
    <w:name w:val="标题 1 Char"/>
    <w:link w:val="2"/>
    <w:qFormat/>
    <w:locked/>
    <w:uiPriority w:val="0"/>
    <w:rPr>
      <w:rFonts w:ascii="Cambria" w:hAnsi="Cambria"/>
      <w:b/>
      <w:bCs/>
      <w:kern w:val="32"/>
      <w:sz w:val="32"/>
      <w:szCs w:val="32"/>
      <w:lang w:val="en-GB" w:eastAsia="ja-JP"/>
    </w:rPr>
  </w:style>
  <w:style w:type="character" w:customStyle="1" w:styleId="61">
    <w:name w:val="标题 2 Char"/>
    <w:link w:val="3"/>
    <w:qFormat/>
    <w:locked/>
    <w:uiPriority w:val="0"/>
    <w:rPr>
      <w:rFonts w:eastAsia="time"/>
      <w:b/>
      <w:bCs/>
      <w:iCs/>
      <w:sz w:val="28"/>
      <w:szCs w:val="28"/>
      <w:lang w:val="en-GB" w:eastAsia="ja-JP"/>
    </w:rPr>
  </w:style>
  <w:style w:type="character" w:customStyle="1" w:styleId="62">
    <w:name w:val="标题 3 Char"/>
    <w:link w:val="4"/>
    <w:qFormat/>
    <w:locked/>
    <w:uiPriority w:val="0"/>
    <w:rPr>
      <w:rFonts w:eastAsia="time"/>
      <w:b/>
      <w:bCs/>
      <w:i/>
      <w:sz w:val="26"/>
      <w:szCs w:val="26"/>
      <w:lang w:val="en-GB" w:eastAsia="ja-JP"/>
    </w:rPr>
  </w:style>
  <w:style w:type="character" w:customStyle="1" w:styleId="63">
    <w:name w:val="标题 4 Char"/>
    <w:link w:val="5"/>
    <w:qFormat/>
    <w:locked/>
    <w:uiPriority w:val="0"/>
    <w:rPr>
      <w:rFonts w:ascii="Calibri" w:hAnsi="Calibri" w:eastAsia="time"/>
      <w:b/>
      <w:bCs/>
      <w:i/>
      <w:sz w:val="28"/>
      <w:szCs w:val="28"/>
      <w:lang w:val="en-GB" w:eastAsia="ja-JP"/>
    </w:rPr>
  </w:style>
  <w:style w:type="character" w:customStyle="1" w:styleId="64">
    <w:name w:val="标题 5 Char"/>
    <w:link w:val="6"/>
    <w:qFormat/>
    <w:locked/>
    <w:uiPriority w:val="0"/>
    <w:rPr>
      <w:rFonts w:ascii="Calibri" w:hAnsi="Calibri" w:eastAsia="time"/>
      <w:b/>
      <w:bCs/>
      <w:iCs/>
      <w:sz w:val="26"/>
      <w:szCs w:val="26"/>
      <w:lang w:val="en-GB" w:eastAsia="ja-JP"/>
    </w:rPr>
  </w:style>
  <w:style w:type="character" w:customStyle="1" w:styleId="65">
    <w:name w:val="标题 6 Char"/>
    <w:link w:val="7"/>
    <w:qFormat/>
    <w:locked/>
    <w:uiPriority w:val="0"/>
    <w:rPr>
      <w:rFonts w:ascii="Calibri" w:hAnsi="Calibri" w:eastAsia="time"/>
      <w:b/>
      <w:bCs/>
      <w:i/>
      <w:lang w:val="en-GB" w:eastAsia="ja-JP"/>
    </w:rPr>
  </w:style>
  <w:style w:type="character" w:customStyle="1" w:styleId="66">
    <w:name w:val="标题 7 Char"/>
    <w:link w:val="9"/>
    <w:qFormat/>
    <w:locked/>
    <w:uiPriority w:val="0"/>
    <w:rPr>
      <w:rFonts w:ascii="Calibri" w:hAnsi="Calibri" w:eastAsia="time"/>
      <w:i/>
      <w:sz w:val="24"/>
      <w:szCs w:val="24"/>
      <w:lang w:val="en-GB" w:eastAsia="ja-JP"/>
    </w:rPr>
  </w:style>
  <w:style w:type="character" w:customStyle="1" w:styleId="67">
    <w:name w:val="标题 8 Char"/>
    <w:link w:val="10"/>
    <w:qFormat/>
    <w:locked/>
    <w:uiPriority w:val="0"/>
    <w:rPr>
      <w:rFonts w:ascii="Calibri" w:hAnsi="Calibri"/>
      <w:i/>
      <w:iCs/>
      <w:sz w:val="24"/>
      <w:szCs w:val="24"/>
      <w:lang w:val="en-GB" w:eastAsia="ja-JP"/>
    </w:rPr>
  </w:style>
  <w:style w:type="character" w:customStyle="1" w:styleId="68">
    <w:name w:val="标题 9 Char"/>
    <w:link w:val="11"/>
    <w:qFormat/>
    <w:locked/>
    <w:uiPriority w:val="0"/>
    <w:rPr>
      <w:rFonts w:ascii="Cambria" w:hAnsi="Cambria"/>
      <w:lang w:val="en-GB" w:eastAsia="ja-JP"/>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70">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1">
    <w:name w:val="TT"/>
    <w:basedOn w:val="2"/>
    <w:next w:val="1"/>
    <w:qFormat/>
    <w:uiPriority w:val="99"/>
    <w:pPr>
      <w:outlineLvl w:val="9"/>
    </w:pPr>
  </w:style>
  <w:style w:type="character" w:customStyle="1" w:styleId="72">
    <w:name w:val="Header Char"/>
    <w:semiHidden/>
    <w:qFormat/>
    <w:locked/>
    <w:uiPriority w:val="99"/>
    <w:rPr>
      <w:rFonts w:ascii="Times New Roman" w:hAnsi="Times New Roman" w:cs="Times New Roman"/>
      <w:sz w:val="20"/>
      <w:szCs w:val="20"/>
      <w:lang w:val="en-GB" w:eastAsia="ja-JP"/>
    </w:rPr>
  </w:style>
  <w:style w:type="character" w:customStyle="1" w:styleId="73">
    <w:name w:val="脚注文本 Char"/>
    <w:link w:val="40"/>
    <w:semiHidden/>
    <w:qFormat/>
    <w:locked/>
    <w:uiPriority w:val="99"/>
    <w:rPr>
      <w:rFonts w:eastAsia="宋体" w:cs="Times New Roman"/>
      <w:sz w:val="16"/>
      <w:lang w:val="en-GB" w:eastAsia="ja-JP" w:bidi="ar-SA"/>
    </w:rPr>
  </w:style>
  <w:style w:type="paragraph" w:customStyle="1" w:styleId="74">
    <w:name w:val="TAH"/>
    <w:basedOn w:val="75"/>
    <w:link w:val="130"/>
    <w:qFormat/>
    <w:uiPriority w:val="0"/>
    <w:rPr>
      <w:b/>
    </w:rPr>
  </w:style>
  <w:style w:type="paragraph" w:customStyle="1" w:styleId="75">
    <w:name w:val="TAC"/>
    <w:basedOn w:val="76"/>
    <w:link w:val="126"/>
    <w:qFormat/>
    <w:uiPriority w:val="0"/>
    <w:pPr>
      <w:jc w:val="center"/>
    </w:pPr>
  </w:style>
  <w:style w:type="paragraph" w:customStyle="1" w:styleId="76">
    <w:name w:val="TAL"/>
    <w:basedOn w:val="1"/>
    <w:qFormat/>
    <w:uiPriority w:val="99"/>
    <w:pPr>
      <w:keepNext/>
      <w:keepLines/>
      <w:spacing w:after="0"/>
    </w:pPr>
    <w:rPr>
      <w:rFonts w:ascii="Arial" w:hAnsi="Arial"/>
      <w:sz w:val="18"/>
    </w:rPr>
  </w:style>
  <w:style w:type="paragraph" w:customStyle="1" w:styleId="77">
    <w:name w:val="TF"/>
    <w:basedOn w:val="78"/>
    <w:qFormat/>
    <w:uiPriority w:val="99"/>
    <w:pPr>
      <w:keepNext w:val="0"/>
      <w:spacing w:before="0" w:after="240"/>
    </w:pPr>
  </w:style>
  <w:style w:type="paragraph" w:customStyle="1" w:styleId="78">
    <w:name w:val="TH"/>
    <w:basedOn w:val="1"/>
    <w:link w:val="140"/>
    <w:qFormat/>
    <w:uiPriority w:val="0"/>
    <w:pPr>
      <w:keepNext/>
      <w:keepLines/>
      <w:spacing w:before="60"/>
      <w:jc w:val="center"/>
    </w:pPr>
    <w:rPr>
      <w:rFonts w:ascii="Arial" w:hAnsi="Arial"/>
      <w:b/>
    </w:rPr>
  </w:style>
  <w:style w:type="paragraph" w:customStyle="1" w:styleId="79">
    <w:name w:val="NO"/>
    <w:basedOn w:val="1"/>
    <w:qFormat/>
    <w:uiPriority w:val="99"/>
    <w:pPr>
      <w:keepLines/>
      <w:ind w:left="1135" w:hanging="851"/>
    </w:pPr>
  </w:style>
  <w:style w:type="paragraph" w:customStyle="1" w:styleId="80">
    <w:name w:val="EX"/>
    <w:basedOn w:val="1"/>
    <w:qFormat/>
    <w:uiPriority w:val="99"/>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8">
    <w:name w:val="TAR"/>
    <w:basedOn w:val="76"/>
    <w:qFormat/>
    <w:uiPriority w:val="99"/>
    <w:pPr>
      <w:jc w:val="right"/>
    </w:pPr>
  </w:style>
  <w:style w:type="paragraph" w:customStyle="1" w:styleId="89">
    <w:name w:val="TAN"/>
    <w:basedOn w:val="76"/>
    <w:qFormat/>
    <w:uiPriority w:val="99"/>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1">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2">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3">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4">
    <w:name w:val="ZV"/>
    <w:basedOn w:val="93"/>
    <w:qFormat/>
    <w:uiPriority w:val="99"/>
    <w:pPr>
      <w:framePr w:y="16161"/>
    </w:pPr>
  </w:style>
  <w:style w:type="character" w:customStyle="1" w:styleId="95">
    <w:name w:val="ZGSM"/>
    <w:qFormat/>
    <w:uiPriority w:val="99"/>
  </w:style>
  <w:style w:type="paragraph" w:customStyle="1" w:styleId="96">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7">
    <w:name w:val="Editor's Note"/>
    <w:basedOn w:val="79"/>
    <w:qFormat/>
    <w:uiPriority w:val="99"/>
    <w:rPr>
      <w:color w:val="FF0000"/>
    </w:rPr>
  </w:style>
  <w:style w:type="paragraph" w:customStyle="1" w:styleId="98">
    <w:name w:val="B1"/>
    <w:basedOn w:val="14"/>
    <w:link w:val="141"/>
    <w:qFormat/>
    <w:uiPriority w:val="0"/>
  </w:style>
  <w:style w:type="paragraph" w:customStyle="1" w:styleId="99">
    <w:name w:val="B2"/>
    <w:basedOn w:val="13"/>
    <w:link w:val="145"/>
    <w:qFormat/>
    <w:uiPriority w:val="0"/>
  </w:style>
  <w:style w:type="paragraph" w:customStyle="1" w:styleId="100">
    <w:name w:val="B3"/>
    <w:basedOn w:val="12"/>
    <w:qFormat/>
    <w:uiPriority w:val="99"/>
  </w:style>
  <w:style w:type="paragraph" w:customStyle="1" w:styleId="101">
    <w:name w:val="B4"/>
    <w:basedOn w:val="42"/>
    <w:qFormat/>
    <w:uiPriority w:val="99"/>
  </w:style>
  <w:style w:type="paragraph" w:customStyle="1" w:styleId="102">
    <w:name w:val="B5"/>
    <w:basedOn w:val="41"/>
    <w:qFormat/>
    <w:uiPriority w:val="99"/>
  </w:style>
  <w:style w:type="character" w:customStyle="1" w:styleId="103">
    <w:name w:val="页脚 Char"/>
    <w:link w:val="37"/>
    <w:semiHidden/>
    <w:qFormat/>
    <w:locked/>
    <w:uiPriority w:val="99"/>
    <w:rPr>
      <w:rFonts w:ascii="Times New Roman" w:hAnsi="Times New Roman" w:cs="Times New Roman"/>
      <w:sz w:val="20"/>
      <w:szCs w:val="20"/>
      <w:lang w:val="en-GB" w:eastAsia="ja-JP"/>
    </w:rPr>
  </w:style>
  <w:style w:type="paragraph" w:customStyle="1" w:styleId="104">
    <w:name w:val="ZTD"/>
    <w:basedOn w:val="91"/>
    <w:qFormat/>
    <w:uiPriority w:val="99"/>
    <w:pPr>
      <w:framePr w:hRule="auto" w:y="852"/>
    </w:pPr>
    <w:rPr>
      <w:i w:val="0"/>
      <w:sz w:val="40"/>
    </w:rPr>
  </w:style>
  <w:style w:type="paragraph" w:customStyle="1" w:styleId="105">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6">
    <w:name w:val="正文文本 Char"/>
    <w:link w:val="32"/>
    <w:qFormat/>
    <w:locked/>
    <w:uiPriority w:val="99"/>
    <w:rPr>
      <w:rFonts w:cs="Times New Roman"/>
      <w:lang w:val="en-GB" w:eastAsia="en-US" w:bidi="ar-SA"/>
    </w:rPr>
  </w:style>
  <w:style w:type="character" w:customStyle="1" w:styleId="107">
    <w:name w:val="正文文本 3 Char"/>
    <w:link w:val="31"/>
    <w:semiHidden/>
    <w:qFormat/>
    <w:locked/>
    <w:uiPriority w:val="99"/>
    <w:rPr>
      <w:rFonts w:ascii="Times New Roman" w:hAnsi="Times New Roman" w:cs="Times New Roman"/>
      <w:sz w:val="16"/>
      <w:szCs w:val="16"/>
      <w:lang w:val="en-GB" w:eastAsia="ja-JP"/>
    </w:rPr>
  </w:style>
  <w:style w:type="character" w:customStyle="1" w:styleId="108">
    <w:name w:val="题注 Char"/>
    <w:link w:val="28"/>
    <w:qFormat/>
    <w:locked/>
    <w:uiPriority w:val="0"/>
    <w:rPr>
      <w:rFonts w:cs="Times New Roman"/>
      <w:b/>
      <w:lang w:val="en-GB" w:eastAsia="en-US" w:bidi="ar-SA"/>
    </w:rPr>
  </w:style>
  <w:style w:type="paragraph" w:customStyle="1" w:styleId="109">
    <w:name w:val="Figure"/>
    <w:basedOn w:val="1"/>
    <w:qFormat/>
    <w:uiPriority w:val="99"/>
    <w:pPr>
      <w:spacing w:before="240" w:after="240"/>
      <w:jc w:val="center"/>
    </w:pPr>
    <w:rPr>
      <w:i/>
      <w:iCs/>
      <w:sz w:val="24"/>
      <w:lang w:val="fr-FR"/>
    </w:rPr>
  </w:style>
  <w:style w:type="paragraph" w:customStyle="1" w:styleId="110">
    <w:name w:val="Body Text Indent 21"/>
    <w:basedOn w:val="1"/>
    <w:qFormat/>
    <w:uiPriority w:val="99"/>
    <w:pPr>
      <w:ind w:firstLine="202"/>
      <w:jc w:val="both"/>
    </w:pPr>
    <w:rPr>
      <w:sz w:val="22"/>
    </w:rPr>
  </w:style>
  <w:style w:type="character" w:customStyle="1" w:styleId="111">
    <w:name w:val="批注文字 Char"/>
    <w:link w:val="30"/>
    <w:qFormat/>
    <w:locked/>
    <w:uiPriority w:val="0"/>
    <w:rPr>
      <w:rFonts w:ascii="Times New Roman" w:hAnsi="Times New Roman" w:cs="Times New Roman"/>
      <w:sz w:val="20"/>
      <w:szCs w:val="20"/>
      <w:lang w:val="en-GB" w:eastAsia="ja-JP"/>
    </w:rPr>
  </w:style>
  <w:style w:type="character" w:customStyle="1" w:styleId="112">
    <w:name w:val="批注主题 Char"/>
    <w:link w:val="48"/>
    <w:semiHidden/>
    <w:qFormat/>
    <w:locked/>
    <w:uiPriority w:val="99"/>
    <w:rPr>
      <w:rFonts w:ascii="Times New Roman" w:hAnsi="Times New Roman" w:cs="Times New Roman"/>
      <w:b/>
      <w:bCs/>
      <w:sz w:val="20"/>
      <w:szCs w:val="20"/>
      <w:lang w:val="en-GB" w:eastAsia="ja-JP"/>
    </w:rPr>
  </w:style>
  <w:style w:type="character" w:customStyle="1" w:styleId="113">
    <w:name w:val="批注框文本 Char"/>
    <w:link w:val="36"/>
    <w:semiHidden/>
    <w:qFormat/>
    <w:locked/>
    <w:uiPriority w:val="99"/>
    <w:rPr>
      <w:rFonts w:ascii="Times New Roman" w:hAnsi="Times New Roman"/>
      <w:sz w:val="16"/>
      <w:lang w:val="en-GB" w:eastAsia="ja-JP"/>
    </w:rPr>
  </w:style>
  <w:style w:type="paragraph" w:customStyle="1" w:styleId="114">
    <w:name w:val="INDENT2"/>
    <w:basedOn w:val="1"/>
    <w:qFormat/>
    <w:uiPriority w:val="99"/>
    <w:pPr>
      <w:ind w:left="1135" w:hanging="284"/>
    </w:pPr>
    <w:rPr>
      <w:lang w:eastAsia="en-US"/>
    </w:rPr>
  </w:style>
  <w:style w:type="paragraph" w:customStyle="1" w:styleId="115">
    <w:name w:val="11 BodyText"/>
    <w:basedOn w:val="1"/>
    <w:link w:val="117"/>
    <w:qFormat/>
    <w:uiPriority w:val="99"/>
    <w:pPr>
      <w:spacing w:after="220"/>
      <w:ind w:left="1298"/>
    </w:pPr>
    <w:rPr>
      <w:rFonts w:ascii="CG Times (WN)" w:hAnsi="CG Times (WN)"/>
      <w:sz w:val="22"/>
      <w:lang w:eastAsia="en-US"/>
    </w:rPr>
  </w:style>
  <w:style w:type="paragraph" w:customStyle="1" w:styleId="116">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7">
    <w:name w:val="11 BodyText Char"/>
    <w:link w:val="115"/>
    <w:qFormat/>
    <w:locked/>
    <w:uiPriority w:val="99"/>
    <w:rPr>
      <w:rFonts w:cs="Times New Roman"/>
      <w:sz w:val="22"/>
      <w:lang w:eastAsia="en-US"/>
    </w:rPr>
  </w:style>
  <w:style w:type="character" w:customStyle="1" w:styleId="118">
    <w:name w:val="cap Char1"/>
    <w:qFormat/>
    <w:uiPriority w:val="99"/>
    <w:rPr>
      <w:rFonts w:cs="Times New Roman"/>
      <w:b/>
      <w:lang w:val="en-GB" w:eastAsia="en-US"/>
    </w:rPr>
  </w:style>
  <w:style w:type="paragraph" w:customStyle="1" w:styleId="119">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1">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2">
    <w:name w:val="文档结构图 Char"/>
    <w:link w:val="29"/>
    <w:semiHidden/>
    <w:qFormat/>
    <w:locked/>
    <w:uiPriority w:val="99"/>
    <w:rPr>
      <w:rFonts w:ascii="Times New Roman" w:hAnsi="Times New Roman" w:cs="Times New Roman"/>
      <w:sz w:val="2"/>
      <w:lang w:val="en-GB" w:eastAsia="ja-JP"/>
    </w:rPr>
  </w:style>
  <w:style w:type="paragraph" w:customStyle="1" w:styleId="123">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4">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5">
    <w:name w:val="页眉 Char"/>
    <w:link w:val="38"/>
    <w:qFormat/>
    <w:locked/>
    <w:uiPriority w:val="99"/>
    <w:rPr>
      <w:rFonts w:ascii="Arial" w:hAnsi="Arial" w:cs="Times New Roman"/>
      <w:b/>
      <w:sz w:val="18"/>
      <w:lang w:val="en-US" w:eastAsia="ja-JP" w:bidi="ar-SA"/>
    </w:rPr>
  </w:style>
  <w:style w:type="character" w:customStyle="1" w:styleId="126">
    <w:name w:val="TAC Char"/>
    <w:link w:val="75"/>
    <w:qFormat/>
    <w:locked/>
    <w:uiPriority w:val="0"/>
    <w:rPr>
      <w:rFonts w:ascii="Arial" w:hAnsi="Arial" w:cs="Times New Roman"/>
      <w:sz w:val="18"/>
      <w:lang w:val="en-GB" w:eastAsia="ja-JP"/>
    </w:rPr>
  </w:style>
  <w:style w:type="paragraph" w:customStyle="1" w:styleId="127">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8">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9">
    <w:name w:val="彩色列表 - 强调文字颜色 11"/>
    <w:basedOn w:val="1"/>
    <w:qFormat/>
    <w:uiPriority w:val="34"/>
    <w:pPr>
      <w:ind w:left="720"/>
      <w:contextualSpacing/>
    </w:pPr>
  </w:style>
  <w:style w:type="character" w:customStyle="1" w:styleId="130">
    <w:name w:val="TAH Car"/>
    <w:link w:val="74"/>
    <w:qFormat/>
    <w:uiPriority w:val="0"/>
    <w:rPr>
      <w:rFonts w:ascii="Arial" w:hAnsi="Arial"/>
      <w:b/>
      <w:sz w:val="18"/>
      <w:lang w:val="en-GB" w:eastAsia="ja-JP"/>
    </w:rPr>
  </w:style>
  <w:style w:type="paragraph" w:customStyle="1" w:styleId="131">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2">
    <w:name w:val="中等深浅网格 1 - 强调文字颜色 21"/>
    <w:basedOn w:val="1"/>
    <w:link w:val="133"/>
    <w:qFormat/>
    <w:uiPriority w:val="34"/>
    <w:pPr>
      <w:ind w:firstLine="420" w:firstLineChars="200"/>
    </w:pPr>
  </w:style>
  <w:style w:type="character" w:customStyle="1" w:styleId="133">
    <w:name w:val="中等深浅网格 1 - 强调文字颜色 2 Char"/>
    <w:link w:val="132"/>
    <w:qFormat/>
    <w:uiPriority w:val="34"/>
    <w:rPr>
      <w:rFonts w:ascii="Times New Roman" w:hAnsi="Times New Roman"/>
      <w:lang w:val="en-GB" w:eastAsia="ja-JP"/>
    </w:rPr>
  </w:style>
  <w:style w:type="paragraph" w:customStyle="1" w:styleId="134">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5">
    <w:name w:val="List Paragraph"/>
    <w:basedOn w:val="1"/>
    <w:link w:val="136"/>
    <w:qFormat/>
    <w:uiPriority w:val="34"/>
    <w:pPr>
      <w:spacing w:after="0"/>
      <w:ind w:left="840" w:leftChars="400" w:hanging="1440"/>
    </w:pPr>
    <w:rPr>
      <w:rFonts w:ascii="Times" w:hAnsi="Times" w:eastAsia="Batang"/>
      <w:szCs w:val="24"/>
    </w:rPr>
  </w:style>
  <w:style w:type="character" w:customStyle="1" w:styleId="136">
    <w:name w:val="列出段落 Char"/>
    <w:link w:val="135"/>
    <w:qFormat/>
    <w:uiPriority w:val="34"/>
    <w:rPr>
      <w:rFonts w:ascii="Times" w:hAnsi="Times" w:eastAsia="Batang"/>
      <w:szCs w:val="24"/>
      <w:lang w:val="en-GB"/>
    </w:rPr>
  </w:style>
  <w:style w:type="paragraph" w:customStyle="1" w:styleId="137">
    <w:name w:val="3GPP Normal Text"/>
    <w:basedOn w:val="32"/>
    <w:link w:val="138"/>
    <w:qFormat/>
    <w:uiPriority w:val="0"/>
    <w:pPr>
      <w:spacing w:after="120"/>
      <w:ind w:left="720" w:hanging="720"/>
      <w:jc w:val="both"/>
    </w:pPr>
    <w:rPr>
      <w:rFonts w:ascii="Times New Roman" w:hAnsi="Times New Roman" w:eastAsia="MS Mincho"/>
      <w:sz w:val="22"/>
      <w:szCs w:val="24"/>
    </w:rPr>
  </w:style>
  <w:style w:type="character" w:customStyle="1" w:styleId="138">
    <w:name w:val="3GPP Normal Text Char"/>
    <w:link w:val="137"/>
    <w:qFormat/>
    <w:uiPriority w:val="0"/>
    <w:rPr>
      <w:rFonts w:ascii="Times New Roman" w:hAnsi="Times New Roman" w:eastAsia="MS Mincho"/>
      <w:sz w:val="22"/>
      <w:szCs w:val="24"/>
    </w:rPr>
  </w:style>
  <w:style w:type="character" w:customStyle="1" w:styleId="139">
    <w:name w:val="列出段落 Char1"/>
    <w:qFormat/>
    <w:uiPriority w:val="34"/>
    <w:rPr>
      <w:rFonts w:ascii="Times" w:hAnsi="Times"/>
      <w:szCs w:val="24"/>
      <w:lang w:val="en-GB"/>
    </w:rPr>
  </w:style>
  <w:style w:type="character" w:customStyle="1" w:styleId="140">
    <w:name w:val="TH Char"/>
    <w:link w:val="78"/>
    <w:qFormat/>
    <w:uiPriority w:val="0"/>
    <w:rPr>
      <w:rFonts w:ascii="Arial" w:hAnsi="Arial"/>
      <w:b/>
      <w:lang w:val="en-GB" w:eastAsia="ja-JP"/>
    </w:rPr>
  </w:style>
  <w:style w:type="character" w:customStyle="1" w:styleId="141">
    <w:name w:val="B1 Zchn"/>
    <w:link w:val="98"/>
    <w:qFormat/>
    <w:uiPriority w:val="0"/>
    <w:rPr>
      <w:rFonts w:ascii="Times New Roman" w:hAnsi="Times New Roman"/>
      <w:lang w:val="en-GB" w:eastAsia="ja-JP"/>
    </w:rPr>
  </w:style>
  <w:style w:type="character" w:customStyle="1" w:styleId="142">
    <w:name w:val="PL Char"/>
    <w:link w:val="87"/>
    <w:qFormat/>
    <w:uiPriority w:val="0"/>
    <w:rPr>
      <w:rFonts w:ascii="Courier New" w:hAnsi="Courier New"/>
      <w:sz w:val="16"/>
      <w:lang w:eastAsia="ja-JP"/>
    </w:rPr>
  </w:style>
  <w:style w:type="character" w:customStyle="1" w:styleId="143">
    <w:name w:val="列出段落 字符1"/>
    <w:qFormat/>
    <w:uiPriority w:val="34"/>
    <w:rPr>
      <w:rFonts w:ascii="Times" w:hAnsi="Times"/>
      <w:szCs w:val="24"/>
      <w:lang w:val="en-GB"/>
    </w:rPr>
  </w:style>
  <w:style w:type="character" w:customStyle="1" w:styleId="144">
    <w:name w:val="批注文字 字符"/>
    <w:semiHidden/>
    <w:qFormat/>
    <w:uiPriority w:val="0"/>
    <w:rPr>
      <w:rFonts w:eastAsia="仿宋_GB2312"/>
      <w:kern w:val="2"/>
      <w:sz w:val="24"/>
      <w:szCs w:val="24"/>
    </w:rPr>
  </w:style>
  <w:style w:type="character" w:customStyle="1" w:styleId="145">
    <w:name w:val="B2 Char"/>
    <w:link w:val="99"/>
    <w:qFormat/>
    <w:uiPriority w:val="0"/>
    <w:rPr>
      <w:rFonts w:ascii="Times New Roman" w:hAnsi="Times New Roman"/>
      <w:lang w:val="en-GB" w:eastAsia="ja-JP"/>
    </w:rPr>
  </w:style>
  <w:style w:type="paragraph" w:customStyle="1" w:styleId="146">
    <w:name w:val="References"/>
    <w:basedOn w:val="1"/>
    <w:qFormat/>
    <w:uiPriority w:val="0"/>
    <w:pPr>
      <w:numPr>
        <w:ilvl w:val="0"/>
        <w:numId w:val="5"/>
      </w:numPr>
      <w:snapToGrid w:val="0"/>
      <w:spacing w:after="60"/>
      <w:jc w:val="both"/>
    </w:pPr>
    <w:rPr>
      <w:szCs w:val="16"/>
      <w:lang w:val="en-US" w:eastAsia="en-US"/>
    </w:rPr>
  </w:style>
  <w:style w:type="character" w:customStyle="1" w:styleId="147">
    <w:name w:val="标题 Char"/>
    <w:basedOn w:val="55"/>
    <w:link w:val="47"/>
    <w:qFormat/>
    <w:uiPriority w:val="10"/>
    <w:rPr>
      <w:rFonts w:asciiTheme="majorHAnsi" w:hAnsiTheme="majorHAnsi" w:cstheme="majorBidi"/>
      <w:b/>
      <w:bCs/>
      <w:sz w:val="32"/>
      <w:szCs w:val="32"/>
      <w:lang w:val="en-GB" w:eastAsia="ja-JP"/>
    </w:rPr>
  </w:style>
  <w:style w:type="character" w:customStyle="1" w:styleId="148">
    <w:name w:val="副标题 Char"/>
    <w:basedOn w:val="55"/>
    <w:link w:val="39"/>
    <w:qFormat/>
    <w:uiPriority w:val="11"/>
    <w:rPr>
      <w:rFonts w:asciiTheme="majorHAnsi" w:hAnsiTheme="majorHAnsi" w:cstheme="majorBidi"/>
      <w:b/>
      <w:bCs/>
      <w:kern w:val="28"/>
      <w:sz w:val="32"/>
      <w:szCs w:val="32"/>
      <w:lang w:val="en-GB" w:eastAsia="ja-JP"/>
    </w:rPr>
  </w:style>
  <w:style w:type="paragraph" w:customStyle="1" w:styleId="149">
    <w:name w:val="Doc-text2"/>
    <w:basedOn w:val="1"/>
    <w:link w:val="150"/>
    <w:qFormat/>
    <w:uiPriority w:val="0"/>
    <w:pPr>
      <w:tabs>
        <w:tab w:val="left" w:pos="1622"/>
      </w:tabs>
      <w:spacing w:after="0"/>
      <w:ind w:left="1622" w:hanging="363"/>
    </w:pPr>
    <w:rPr>
      <w:rFonts w:ascii="Arial" w:hAnsi="Arial" w:eastAsia="MS Mincho"/>
      <w:szCs w:val="24"/>
      <w:lang w:eastAsia="en-GB"/>
    </w:rPr>
  </w:style>
  <w:style w:type="character" w:customStyle="1" w:styleId="150">
    <w:name w:val="Doc-text2 Char"/>
    <w:link w:val="149"/>
    <w:qFormat/>
    <w:uiPriority w:val="0"/>
    <w:rPr>
      <w:rFonts w:ascii="Arial" w:hAnsi="Arial" w:eastAsia="MS Mincho"/>
      <w:szCs w:val="24"/>
      <w:lang w:val="en-GB" w:eastAsia="en-GB"/>
    </w:rPr>
  </w:style>
  <w:style w:type="character" w:customStyle="1" w:styleId="151">
    <w:name w:val="fontstyle01"/>
    <w:basedOn w:val="55"/>
    <w:qFormat/>
    <w:uiPriority w:val="0"/>
    <w:rPr>
      <w:rFonts w:hint="default" w:ascii="Times New Roman" w:hAnsi="Times New Roman" w:cs="Times New Roman"/>
      <w:i/>
      <w:iCs/>
      <w:color w:val="000000"/>
      <w:sz w:val="20"/>
      <w:szCs w:val="20"/>
    </w:rPr>
  </w:style>
  <w:style w:type="paragraph" w:customStyle="1" w:styleId="152">
    <w:name w:val="样式1"/>
    <w:basedOn w:val="4"/>
    <w:link w:val="153"/>
    <w:qFormat/>
    <w:uiPriority w:val="0"/>
    <w:rPr>
      <w:lang w:eastAsia="zh-CN"/>
    </w:rPr>
  </w:style>
  <w:style w:type="character" w:customStyle="1" w:styleId="153">
    <w:name w:val="样式1 Char"/>
    <w:basedOn w:val="62"/>
    <w:link w:val="152"/>
    <w:qFormat/>
    <w:uiPriority w:val="0"/>
  </w:style>
  <w:style w:type="table" w:customStyle="1" w:styleId="154">
    <w:name w:val="无格式表格 41"/>
    <w:basedOn w:val="49"/>
    <w:qFormat/>
    <w:locked/>
    <w:uiPriority w:val="99"/>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5">
    <w:name w:val="网格型浅色1"/>
    <w:basedOn w:val="49"/>
    <w:qFormat/>
    <w:locked/>
    <w:uiPriority w:val="99"/>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style>
  <w:style w:type="table" w:customStyle="1" w:styleId="156">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7">
    <w:name w:val="Placeholder Text"/>
    <w:basedOn w:val="55"/>
    <w:qFormat/>
    <w:uiPriority w:val="67"/>
    <w:rPr>
      <w:color w:val="808080"/>
    </w:rPr>
  </w:style>
  <w:style w:type="table" w:customStyle="1" w:styleId="158">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9">
    <w:name w:val="jlqj4b"/>
    <w:basedOn w:val="55"/>
    <w:qFormat/>
    <w:uiPriority w:val="0"/>
  </w:style>
  <w:style w:type="character" w:customStyle="1" w:styleId="160">
    <w:name w:val="fszzbb"/>
    <w:basedOn w:val="55"/>
    <w:qFormat/>
    <w:uiPriority w:val="0"/>
  </w:style>
  <w:style w:type="table" w:customStyle="1" w:styleId="161">
    <w:name w:val="中等深浅底纹 1 - 强调文字颜色 11"/>
    <w:basedOn w:val="49"/>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cPr>
        <w:shd w:val="clear" w:color="auto" w:fill="D3DFEE" w:themeFill="accent1" w:themeFillTint="3F"/>
      </w:tcPr>
    </w:tblStylePr>
    <w:tblStylePr w:type="band1Horz">
      <w:tcPr>
        <w:tcBorders>
          <w:insideH w:val="nil"/>
          <w:insideV w:val="nil"/>
        </w:tcBorders>
        <w:shd w:val="clear" w:color="auto" w:fill="D3DFEE" w:themeFill="accent1" w:themeFillTint="3F"/>
      </w:tcPr>
    </w:tblStylePr>
    <w:tblStylePr w:type="band2Horz">
      <w:tcPr>
        <w:tcBorders>
          <w:insideH w:val="nil"/>
          <w:insideV w:val="nil"/>
        </w:tcBorders>
      </w:tcPr>
    </w:tblStylePr>
  </w:style>
  <w:style w:type="table" w:customStyle="1" w:styleId="162">
    <w:name w:val="中等深浅网格 3 - 强调文字颜色 11"/>
    <w:basedOn w:val="49"/>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cPr>
        <w:tcBorders>
          <w:top w:val="nil"/>
          <w:left w:val="single" w:color="FFFFFF" w:themeColor="background1" w:sz="24" w:space="0"/>
          <w:bottom w:val="nil"/>
          <w:right w:val="nil"/>
          <w:insideH w:val="nil"/>
          <w:insideV w:val="nil"/>
        </w:tcBorders>
        <w:shd w:val="clear" w:color="auto" w:fill="4F81BD" w:themeFill="accent1"/>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image" Target="media/image3.wmf"/><Relationship Id="rId7" Type="http://schemas.openxmlformats.org/officeDocument/2006/relationships/image" Target="media/image2.wmf"/><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7.wmf"/><Relationship Id="rId12" Type="http://schemas.openxmlformats.org/officeDocument/2006/relationships/oleObject" Target="embeddings/oleObject1.bin"/><Relationship Id="rId11" Type="http://schemas.openxmlformats.org/officeDocument/2006/relationships/image" Target="media/image6.wmf"/><Relationship Id="rId10" Type="http://schemas.openxmlformats.org/officeDocument/2006/relationships/image" Target="media/image5.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57C9CF-AC4C-4AAD-884C-3F31BE09654B}">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4</Pages>
  <Words>1900</Words>
  <Characters>8669</Characters>
  <Lines>284</Lines>
  <Paragraphs>80</Paragraphs>
  <TotalTime>0</TotalTime>
  <ScaleCrop>false</ScaleCrop>
  <LinksUpToDate>false</LinksUpToDate>
  <CharactersWithSpaces>10459</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2021-08-06T02:44:00Z</dcterms:created>
  <dc:creator>CMCC</dc:creator>
  <cp:lastModifiedBy>cmcc</cp:lastModifiedBy>
  <cp:lastPrinted>2021-11-04T10:32:00Z</cp:lastPrinted>
  <dcterms:modified xsi:type="dcterms:W3CDTF">2023-05-15T08:37:59Z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2052-11.8.2.10229</vt:lpwstr>
  </property>
  <property fmtid="{D5CDD505-2E9C-101B-9397-08002B2CF9AE}" pid="4" name="ICV">
    <vt:lpwstr>243C0CB0C32D47D0AC08C91931E92A25</vt:lpwstr>
  </property>
</Properties>
</file>